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A0E" w:rsidRDefault="00BD7B09" w:rsidP="001C358D">
      <w:pPr>
        <w:adjustRightInd w:val="0"/>
        <w:snapToGrid w:val="0"/>
        <w:ind w:rightChars="8" w:right="19"/>
        <w:jc w:val="right"/>
        <w:rPr>
          <w:rFonts w:ascii="Arial Unicode MS" w:hAnsi="Arial Unicode MS"/>
        </w:rPr>
      </w:pPr>
      <w:hyperlink r:id="rId8" w:tgtFrame="_blank" w:history="1">
        <w:r>
          <w:rPr>
            <w:rFonts w:ascii="Arial Unicode MS" w:hAnsi="Arial Unicode M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alt="6lawr" style="width:39.8pt;height:36.55pt;visibility:visible">
              <v:imagedata r:id="rId9" o:title="6lawr"/>
            </v:shape>
          </w:pict>
        </w:r>
      </w:hyperlink>
    </w:p>
    <w:p w:rsidR="00913A0E" w:rsidRDefault="00913A0E" w:rsidP="001C358D">
      <w:pPr>
        <w:tabs>
          <w:tab w:val="left" w:pos="9498"/>
        </w:tabs>
        <w:adjustRightInd w:val="0"/>
        <w:snapToGrid w:val="0"/>
        <w:ind w:left="4313" w:rightChars="8" w:right="19" w:hangingChars="2396" w:hanging="4313"/>
        <w:jc w:val="right"/>
        <w:rPr>
          <w:color w:val="7F7F7F"/>
          <w:sz w:val="18"/>
          <w:szCs w:val="20"/>
        </w:rPr>
      </w:pPr>
      <w:bookmarkStart w:id="0" w:name="top"/>
      <w:bookmarkEnd w:id="0"/>
      <w:r>
        <w:rPr>
          <w:rFonts w:hint="eastAsia"/>
          <w:color w:val="5F5F5F"/>
          <w:sz w:val="18"/>
          <w:szCs w:val="20"/>
          <w:lang w:val="zh-TW"/>
        </w:rPr>
        <w:t>【</w:t>
      </w:r>
      <w:hyperlink r:id="rId10" w:tgtFrame="_blank" w:history="1">
        <w:r w:rsidRPr="00913A0E">
          <w:rPr>
            <w:rStyle w:val="a3"/>
            <w:color w:val="5F5F5F"/>
            <w:sz w:val="18"/>
            <w:szCs w:val="20"/>
          </w:rPr>
          <w:t>更新</w:t>
        </w:r>
      </w:hyperlink>
      <w:r>
        <w:rPr>
          <w:rFonts w:hint="eastAsia"/>
          <w:color w:val="7F7F7F"/>
          <w:sz w:val="18"/>
          <w:szCs w:val="20"/>
          <w:lang w:val="zh-TW"/>
        </w:rPr>
        <w:t>】</w:t>
      </w:r>
      <w:r w:rsidR="003F40CE">
        <w:rPr>
          <w:rFonts w:ascii="Arial Unicode MS" w:hAnsi="Arial Unicode MS"/>
          <w:color w:val="7F7F7F"/>
          <w:sz w:val="18"/>
          <w:szCs w:val="20"/>
        </w:rPr>
        <w:t>2016/3/</w:t>
      </w:r>
      <w:r w:rsidR="00BD7B09">
        <w:rPr>
          <w:rFonts w:ascii="Arial Unicode MS" w:hAnsi="Arial Unicode MS" w:hint="eastAsia"/>
          <w:color w:val="7F7F7F"/>
          <w:sz w:val="18"/>
          <w:szCs w:val="20"/>
        </w:rPr>
        <w:t>2</w:t>
      </w:r>
      <w:r w:rsidR="003F40CE">
        <w:rPr>
          <w:rFonts w:ascii="Arial Unicode MS" w:hAnsi="Arial Unicode MS" w:hint="eastAsia"/>
          <w:color w:val="7F7F7F"/>
          <w:sz w:val="18"/>
          <w:szCs w:val="20"/>
        </w:rPr>
        <w:t>0</w:t>
      </w:r>
      <w:r>
        <w:rPr>
          <w:rFonts w:hint="eastAsia"/>
          <w:color w:val="7F7F7F"/>
          <w:sz w:val="18"/>
          <w:szCs w:val="20"/>
          <w:lang w:val="zh-TW"/>
        </w:rPr>
        <w:t>【</w:t>
      </w:r>
      <w:hyperlink r:id="rId11" w:history="1">
        <w:r w:rsidRPr="003F40CE">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913A0E" w:rsidRDefault="00266B25" w:rsidP="00913A0E">
      <w:pPr>
        <w:adjustRightInd w:val="0"/>
        <w:snapToGrid w:val="0"/>
        <w:jc w:val="right"/>
        <w:rPr>
          <w:rFonts w:ascii="Arial Unicode MS" w:hAnsi="Arial Unicode MS"/>
          <w:sz w:val="20"/>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tbl>
      <w:tblPr>
        <w:tblW w:w="5065" w:type="pct"/>
        <w:tblCellSpacing w:w="0" w:type="dxa"/>
        <w:tblInd w:w="15" w:type="dxa"/>
        <w:tblCellMar>
          <w:left w:w="0" w:type="dxa"/>
          <w:right w:w="0" w:type="dxa"/>
        </w:tblCellMar>
        <w:tblLook w:val="0000" w:firstRow="0" w:lastRow="0" w:firstColumn="0" w:lastColumn="0" w:noHBand="0" w:noVBand="0"/>
      </w:tblPr>
      <w:tblGrid>
        <w:gridCol w:w="978"/>
        <w:gridCol w:w="5528"/>
        <w:gridCol w:w="3544"/>
      </w:tblGrid>
      <w:tr w:rsidR="00A6011A" w:rsidRPr="00796F3C" w:rsidTr="00266B25">
        <w:trPr>
          <w:cantSplit/>
          <w:trHeight w:val="750"/>
          <w:tblCellSpacing w:w="0" w:type="dxa"/>
        </w:trPr>
        <w:tc>
          <w:tcPr>
            <w:tcW w:w="487" w:type="pct"/>
            <w:tcBorders>
              <w:top w:val="nil"/>
              <w:left w:val="nil"/>
              <w:bottom w:val="nil"/>
              <w:right w:val="nil"/>
            </w:tcBorders>
            <w:shd w:val="clear" w:color="auto" w:fill="CC3300"/>
            <w:vAlign w:val="center"/>
          </w:tcPr>
          <w:p w:rsidR="00A6011A" w:rsidRPr="00796F3C" w:rsidRDefault="00913A0E">
            <w:pPr>
              <w:ind w:leftChars="-6" w:left="-14"/>
              <w:jc w:val="center"/>
              <w:rPr>
                <w:rFonts w:ascii="Arial Unicode MS" w:hAnsi="Arial Unicode MS"/>
                <w:b/>
                <w:bCs/>
                <w:color w:val="FFFFFF"/>
                <w:sz w:val="18"/>
              </w:rPr>
            </w:pPr>
            <w:r>
              <w:rPr>
                <w:rFonts w:ascii="新細明體" w:cs="新細明體" w:hint="eastAsia"/>
                <w:b/>
                <w:bCs/>
                <w:color w:val="FFFFFF"/>
                <w:sz w:val="20"/>
                <w:szCs w:val="20"/>
                <w:lang w:val="zh-TW"/>
              </w:rPr>
              <w:t>法規名稱</w:t>
            </w:r>
          </w:p>
        </w:tc>
        <w:tc>
          <w:tcPr>
            <w:tcW w:w="2750" w:type="pct"/>
            <w:tcBorders>
              <w:top w:val="nil"/>
              <w:left w:val="nil"/>
              <w:bottom w:val="nil"/>
              <w:right w:val="nil"/>
            </w:tcBorders>
            <w:shd w:val="clear" w:color="auto" w:fill="FFFAE5"/>
            <w:vAlign w:val="center"/>
          </w:tcPr>
          <w:p w:rsidR="00A6011A" w:rsidRPr="00796F3C" w:rsidRDefault="00190CAB" w:rsidP="00796F3C">
            <w:pPr>
              <w:jc w:val="center"/>
              <w:rPr>
                <w:rFonts w:eastAsia="標楷體"/>
                <w:bCs/>
                <w:shadow/>
                <w:sz w:val="28"/>
                <w:szCs w:val="28"/>
              </w:rPr>
            </w:pPr>
            <w:r w:rsidRPr="00796F3C">
              <w:rPr>
                <w:rFonts w:eastAsia="標楷體"/>
                <w:shadow/>
                <w:sz w:val="28"/>
                <w:szCs w:val="28"/>
              </w:rPr>
              <w:t>低放射性廢棄物最終處置設施場址設置條例</w:t>
            </w:r>
          </w:p>
        </w:tc>
        <w:tc>
          <w:tcPr>
            <w:tcW w:w="1763" w:type="pct"/>
            <w:tcBorders>
              <w:top w:val="nil"/>
              <w:left w:val="nil"/>
              <w:bottom w:val="nil"/>
              <w:right w:val="nil"/>
            </w:tcBorders>
            <w:shd w:val="clear" w:color="auto" w:fill="FFFAE5"/>
            <w:vAlign w:val="center"/>
          </w:tcPr>
          <w:p w:rsidR="004B5A84" w:rsidRPr="00796F3C" w:rsidRDefault="004B5A84" w:rsidP="004B5A84">
            <w:pPr>
              <w:ind w:leftChars="-6" w:left="-14"/>
              <w:jc w:val="both"/>
              <w:rPr>
                <w:rFonts w:ascii="Arial Unicode MS" w:hAnsi="Arial Unicode MS"/>
                <w:color w:val="800000"/>
                <w:sz w:val="20"/>
              </w:rPr>
            </w:pPr>
            <w:r w:rsidRPr="00796F3C">
              <w:rPr>
                <w:rFonts w:ascii="Arial Unicode MS" w:hAnsi="Arial Unicode MS"/>
                <w:color w:val="800000"/>
                <w:sz w:val="20"/>
              </w:rPr>
              <w:t>【</w:t>
            </w:r>
            <w:r w:rsidRPr="00796F3C">
              <w:rPr>
                <w:rFonts w:ascii="Arial Unicode MS" w:hAnsi="Arial Unicode MS" w:hint="eastAsia"/>
                <w:color w:val="800000"/>
                <w:sz w:val="20"/>
              </w:rPr>
              <w:t>制定</w:t>
            </w:r>
            <w:r w:rsidRPr="00796F3C">
              <w:rPr>
                <w:rFonts w:ascii="Arial Unicode MS" w:hAnsi="Arial Unicode MS"/>
                <w:color w:val="800000"/>
                <w:sz w:val="20"/>
              </w:rPr>
              <w:t>日期】</w:t>
            </w:r>
            <w:r w:rsidRPr="00796F3C">
              <w:rPr>
                <w:rFonts w:ascii="Arial Unicode MS" w:hAnsi="Arial Unicode MS" w:hint="eastAsia"/>
                <w:color w:val="800000"/>
                <w:sz w:val="20"/>
              </w:rPr>
              <w:t>民國</w:t>
            </w:r>
            <w:r w:rsidRPr="00796F3C">
              <w:rPr>
                <w:rFonts w:ascii="Arial Unicode MS" w:hAnsi="Arial Unicode MS" w:hint="eastAsia"/>
                <w:color w:val="800000"/>
                <w:sz w:val="20"/>
              </w:rPr>
              <w:t>95</w:t>
            </w:r>
            <w:r w:rsidRPr="00796F3C">
              <w:rPr>
                <w:rFonts w:ascii="Arial Unicode MS" w:hAnsi="Arial Unicode MS"/>
                <w:color w:val="800000"/>
                <w:sz w:val="20"/>
              </w:rPr>
              <w:t>年</w:t>
            </w:r>
            <w:r w:rsidRPr="00796F3C">
              <w:rPr>
                <w:rFonts w:ascii="Arial Unicode MS" w:hAnsi="Arial Unicode MS" w:hint="eastAsia"/>
                <w:color w:val="800000"/>
                <w:sz w:val="20"/>
              </w:rPr>
              <w:t>4</w:t>
            </w:r>
            <w:r w:rsidRPr="00796F3C">
              <w:rPr>
                <w:rFonts w:ascii="Arial Unicode MS" w:hAnsi="Arial Unicode MS"/>
                <w:color w:val="800000"/>
                <w:sz w:val="20"/>
              </w:rPr>
              <w:t>月</w:t>
            </w:r>
            <w:r w:rsidRPr="00796F3C">
              <w:rPr>
                <w:rFonts w:ascii="Arial Unicode MS" w:hAnsi="Arial Unicode MS" w:hint="eastAsia"/>
                <w:color w:val="800000"/>
                <w:sz w:val="20"/>
              </w:rPr>
              <w:t>28</w:t>
            </w:r>
            <w:r w:rsidRPr="00796F3C">
              <w:rPr>
                <w:rFonts w:ascii="Arial Unicode MS" w:hAnsi="Arial Unicode MS"/>
                <w:color w:val="800000"/>
                <w:sz w:val="20"/>
              </w:rPr>
              <w:t>日</w:t>
            </w:r>
          </w:p>
          <w:p w:rsidR="00A6011A" w:rsidRPr="00796F3C" w:rsidRDefault="004B5A84" w:rsidP="004B5A84">
            <w:pPr>
              <w:ind w:leftChars="-6" w:left="-14"/>
              <w:jc w:val="both"/>
              <w:rPr>
                <w:rFonts w:ascii="Arial Unicode MS" w:hAnsi="Arial Unicode MS"/>
                <w:color w:val="800000"/>
                <w:sz w:val="20"/>
              </w:rPr>
            </w:pPr>
            <w:r w:rsidRPr="00796F3C">
              <w:rPr>
                <w:rFonts w:ascii="Arial Unicode MS" w:hAnsi="Arial Unicode MS"/>
                <w:color w:val="800000"/>
                <w:sz w:val="20"/>
              </w:rPr>
              <w:t>【</w:t>
            </w:r>
            <w:r w:rsidR="00913A0E" w:rsidRPr="00D3287A">
              <w:rPr>
                <w:rFonts w:ascii="Arial Unicode MS" w:hAnsi="Arial Unicode MS" w:hint="eastAsia"/>
                <w:color w:val="800000"/>
                <w:sz w:val="20"/>
              </w:rPr>
              <w:t>公布日期</w:t>
            </w:r>
            <w:r w:rsidRPr="00796F3C">
              <w:rPr>
                <w:rFonts w:ascii="Arial Unicode MS" w:hAnsi="Arial Unicode MS"/>
                <w:color w:val="800000"/>
                <w:sz w:val="20"/>
              </w:rPr>
              <w:t>】</w:t>
            </w:r>
            <w:r w:rsidRPr="00796F3C">
              <w:rPr>
                <w:rFonts w:ascii="Arial Unicode MS" w:hAnsi="Arial Unicode MS" w:hint="eastAsia"/>
                <w:color w:val="800000"/>
                <w:sz w:val="20"/>
              </w:rPr>
              <w:t>民國</w:t>
            </w:r>
            <w:r w:rsidRPr="00796F3C">
              <w:rPr>
                <w:rFonts w:ascii="Arial Unicode MS" w:hAnsi="Arial Unicode MS" w:hint="eastAsia"/>
                <w:color w:val="800000"/>
                <w:sz w:val="20"/>
              </w:rPr>
              <w:t>95</w:t>
            </w:r>
            <w:r w:rsidRPr="00796F3C">
              <w:rPr>
                <w:rFonts w:ascii="Arial Unicode MS" w:hAnsi="Arial Unicode MS"/>
                <w:color w:val="800000"/>
                <w:sz w:val="20"/>
              </w:rPr>
              <w:t>年</w:t>
            </w:r>
            <w:r w:rsidRPr="00796F3C">
              <w:rPr>
                <w:rFonts w:ascii="Arial Unicode MS" w:hAnsi="Arial Unicode MS" w:hint="eastAsia"/>
                <w:color w:val="800000"/>
                <w:sz w:val="20"/>
              </w:rPr>
              <w:t>5</w:t>
            </w:r>
            <w:r w:rsidRPr="00796F3C">
              <w:rPr>
                <w:rFonts w:ascii="Arial Unicode MS" w:hAnsi="Arial Unicode MS"/>
                <w:color w:val="800000"/>
                <w:sz w:val="20"/>
              </w:rPr>
              <w:t>月</w:t>
            </w:r>
            <w:r w:rsidRPr="00796F3C">
              <w:rPr>
                <w:rFonts w:ascii="Arial Unicode MS" w:hAnsi="Arial Unicode MS" w:hint="eastAsia"/>
                <w:color w:val="800000"/>
                <w:sz w:val="20"/>
              </w:rPr>
              <w:t>24</w:t>
            </w:r>
            <w:r w:rsidRPr="00796F3C">
              <w:rPr>
                <w:rFonts w:ascii="Arial Unicode MS" w:hAnsi="Arial Unicode MS"/>
                <w:color w:val="800000"/>
                <w:sz w:val="20"/>
              </w:rPr>
              <w:t>日</w:t>
            </w:r>
          </w:p>
        </w:tc>
      </w:tr>
    </w:tbl>
    <w:p w:rsidR="00FC5363" w:rsidRPr="00796F3C" w:rsidRDefault="00266B25" w:rsidP="00266B25">
      <w:pPr>
        <w:ind w:rightChars="8" w:right="19"/>
        <w:jc w:val="center"/>
        <w:rPr>
          <w:rFonts w:ascii="Arial Unicode MS" w:hAnsi="Arial Unicode MS"/>
          <w:color w:val="808080"/>
          <w:sz w:val="20"/>
          <w:u w:val="single"/>
        </w:rPr>
      </w:pPr>
      <w:r w:rsidRPr="007E576E">
        <w:rPr>
          <w:rFonts w:ascii="Arial Unicode MS" w:hAnsi="Arial Unicode MS" w:hint="eastAsia"/>
          <w:color w:val="FFFFFF"/>
          <w:sz w:val="18"/>
        </w:rPr>
        <w:t>‧</w:t>
      </w:r>
      <w:hyperlink r:id="rId13" w:anchor="低放射性廢棄物最終處置設施場址設置條例" w:history="1">
        <w:r w:rsidRPr="007E576E">
          <w:rPr>
            <w:rStyle w:val="a3"/>
            <w:rFonts w:ascii="Arial Unicode MS" w:hAnsi="Arial Unicode MS" w:hint="eastAsia"/>
            <w:sz w:val="18"/>
          </w:rPr>
          <w:t>S-lin</w:t>
        </w:r>
        <w:r w:rsidRPr="007E576E">
          <w:rPr>
            <w:rStyle w:val="a3"/>
            <w:rFonts w:ascii="Arial Unicode MS" w:hAnsi="Arial Unicode MS" w:hint="eastAsia"/>
            <w:sz w:val="18"/>
          </w:rPr>
          <w:t>k</w:t>
        </w:r>
        <w:r w:rsidRPr="007E576E">
          <w:rPr>
            <w:rStyle w:val="a3"/>
            <w:rFonts w:ascii="Arial Unicode MS" w:hAnsi="Arial Unicode MS" w:hint="eastAsia"/>
            <w:sz w:val="18"/>
          </w:rPr>
          <w:t>總</w:t>
        </w:r>
        <w:r w:rsidRPr="007E576E">
          <w:rPr>
            <w:rStyle w:val="a3"/>
            <w:rFonts w:ascii="Arial Unicode MS" w:hAnsi="Arial Unicode MS" w:hint="eastAsia"/>
            <w:sz w:val="18"/>
          </w:rPr>
          <w:t>索引</w:t>
        </w:r>
      </w:hyperlink>
      <w:r w:rsidRPr="0094524D">
        <w:rPr>
          <w:rFonts w:ascii="Arial Unicode MS" w:hAnsi="Arial Unicode MS" w:hint="eastAsia"/>
          <w:b/>
          <w:color w:val="5F5F5F"/>
          <w:sz w:val="18"/>
        </w:rPr>
        <w:t>&gt;&gt;</w:t>
      </w:r>
      <w:hyperlink r:id="rId14" w:tgtFrame="_blank" w:history="1">
        <w:r w:rsidRPr="007E576E">
          <w:rPr>
            <w:rStyle w:val="a3"/>
            <w:rFonts w:hint="eastAsia"/>
            <w:sz w:val="18"/>
          </w:rPr>
          <w:t>線上網頁版</w:t>
        </w:r>
      </w:hyperlink>
      <w:r w:rsidRPr="0094524D">
        <w:rPr>
          <w:rFonts w:ascii="Arial Unicode MS" w:hAnsi="Arial Unicode MS" w:hint="eastAsia"/>
          <w:b/>
          <w:color w:val="5F5F5F"/>
          <w:sz w:val="18"/>
        </w:rPr>
        <w:t>&gt;&gt;</w:t>
      </w:r>
    </w:p>
    <w:p w:rsidR="00A6011A" w:rsidRPr="003E7FDF" w:rsidRDefault="00A6011A" w:rsidP="00DD34ED">
      <w:pPr>
        <w:pStyle w:val="1"/>
        <w:snapToGrid w:val="0"/>
        <w:spacing w:before="100" w:beforeAutospacing="1" w:after="100" w:afterAutospacing="1"/>
        <w:textAlignment w:val="auto"/>
        <w:rPr>
          <w:color w:val="990000"/>
        </w:rPr>
      </w:pPr>
      <w:r w:rsidRPr="003E7FDF">
        <w:rPr>
          <w:color w:val="990000"/>
        </w:rPr>
        <w:t>【</w:t>
      </w:r>
      <w:r w:rsidRPr="003E7FDF">
        <w:rPr>
          <w:rFonts w:hint="eastAsia"/>
          <w:color w:val="990000"/>
        </w:rPr>
        <w:t>法規沿革</w:t>
      </w:r>
      <w:r w:rsidRPr="003E7FDF">
        <w:rPr>
          <w:color w:val="990000"/>
        </w:rPr>
        <w:t>】</w:t>
      </w:r>
    </w:p>
    <w:p w:rsidR="00FC5363" w:rsidRPr="00796F3C" w:rsidRDefault="00EF0218" w:rsidP="00EF0218">
      <w:pPr>
        <w:ind w:left="119"/>
        <w:jc w:val="both"/>
        <w:rPr>
          <w:rFonts w:ascii="Arial Unicode MS" w:hAnsi="Arial Unicode MS"/>
          <w:color w:val="666699"/>
          <w:sz w:val="18"/>
        </w:rPr>
      </w:pPr>
      <w:r w:rsidRPr="00F321B2">
        <w:rPr>
          <w:rFonts w:ascii="Arial Unicode MS" w:hAnsi="Arial Unicode MS" w:hint="eastAsia"/>
          <w:b/>
          <w:color w:val="666699"/>
          <w:sz w:val="18"/>
        </w:rPr>
        <w:t>1</w:t>
      </w:r>
      <w:r w:rsidR="00913A0E">
        <w:rPr>
          <w:rFonts w:ascii="Arial Unicode MS" w:hAnsi="Arial Unicode MS" w:hint="eastAsia"/>
          <w:b/>
          <w:color w:val="666699"/>
          <w:sz w:val="18"/>
        </w:rPr>
        <w:t>‧</w:t>
      </w:r>
      <w:r w:rsidRPr="00796F3C">
        <w:rPr>
          <w:rFonts w:ascii="Arial Unicode MS" w:hAnsi="Arial Unicode MS"/>
          <w:color w:val="666699"/>
          <w:sz w:val="18"/>
        </w:rPr>
        <w:t>中華民國九十五年五月二十四日總統華總一義字第</w:t>
      </w:r>
      <w:r w:rsidRPr="00796F3C">
        <w:rPr>
          <w:rFonts w:ascii="Arial Unicode MS" w:hAnsi="Arial Unicode MS"/>
          <w:color w:val="666699"/>
          <w:sz w:val="18"/>
        </w:rPr>
        <w:t>09500072671</w:t>
      </w:r>
      <w:r w:rsidRPr="00796F3C">
        <w:rPr>
          <w:rFonts w:ascii="Arial Unicode MS" w:hAnsi="Arial Unicode MS"/>
          <w:color w:val="666699"/>
          <w:sz w:val="18"/>
        </w:rPr>
        <w:t>號令制定公部全文</w:t>
      </w:r>
      <w:r w:rsidRPr="00796F3C">
        <w:rPr>
          <w:rFonts w:ascii="Arial Unicode MS" w:hAnsi="Arial Unicode MS"/>
          <w:color w:val="666699"/>
          <w:sz w:val="18"/>
        </w:rPr>
        <w:t>21</w:t>
      </w:r>
      <w:r w:rsidRPr="00796F3C">
        <w:rPr>
          <w:rFonts w:ascii="Arial Unicode MS" w:hAnsi="Arial Unicode MS"/>
          <w:color w:val="666699"/>
          <w:sz w:val="18"/>
        </w:rPr>
        <w:t>條；並自公布日施行</w:t>
      </w:r>
    </w:p>
    <w:p w:rsidR="00EF0218" w:rsidRPr="00796F3C" w:rsidRDefault="00EF0218" w:rsidP="00EF0218">
      <w:pPr>
        <w:ind w:left="119"/>
        <w:jc w:val="both"/>
        <w:rPr>
          <w:rFonts w:ascii="Arial Unicode MS" w:hAnsi="Arial Unicode MS"/>
          <w:b/>
          <w:bCs/>
          <w:color w:val="666699"/>
          <w:sz w:val="18"/>
        </w:rPr>
      </w:pPr>
      <w:bookmarkStart w:id="1" w:name="_GoBack"/>
      <w:bookmarkEnd w:id="1"/>
    </w:p>
    <w:p w:rsidR="00A6011A" w:rsidRPr="003E7FDF" w:rsidRDefault="00A6011A" w:rsidP="00DD34ED">
      <w:pPr>
        <w:pStyle w:val="1"/>
        <w:snapToGrid w:val="0"/>
        <w:spacing w:before="100" w:beforeAutospacing="1" w:after="100" w:afterAutospacing="1"/>
        <w:textAlignment w:val="auto"/>
        <w:rPr>
          <w:color w:val="990000"/>
        </w:rPr>
      </w:pPr>
      <w:r w:rsidRPr="003E7FDF">
        <w:rPr>
          <w:color w:val="990000"/>
        </w:rPr>
        <w:t>【</w:t>
      </w:r>
      <w:r w:rsidRPr="003E7FDF">
        <w:rPr>
          <w:rFonts w:hint="eastAsia"/>
          <w:color w:val="990000"/>
        </w:rPr>
        <w:t>法規內容</w:t>
      </w:r>
      <w:r w:rsidRPr="003E7FDF">
        <w:rPr>
          <w:color w:val="990000"/>
        </w:rPr>
        <w:t>】</w:t>
      </w:r>
    </w:p>
    <w:p w:rsidR="00EF0218" w:rsidRPr="003E7FDF" w:rsidRDefault="00266B25" w:rsidP="003E7FDF">
      <w:pPr>
        <w:pStyle w:val="2"/>
      </w:pPr>
      <w:r>
        <w:t>第</w:t>
      </w:r>
      <w:r>
        <w:t>1</w:t>
      </w:r>
      <w:r>
        <w:t>條</w:t>
      </w:r>
      <w:r w:rsidR="00245FC2" w:rsidRPr="003E7FDF">
        <w:t>（</w:t>
      </w:r>
      <w:r w:rsidR="00B839DC" w:rsidRPr="003E7FDF">
        <w:t>立法目的及適用範圍</w:t>
      </w:r>
      <w:r w:rsidR="00245FC2" w:rsidRPr="003E7FDF">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為選定低放射性廢棄物最終處置設施（以下簡稱處置設施）場址，並符合安全及環境保護之要求，特制定本條例。本條例未規定者，適用其他法律之規定。</w:t>
      </w:r>
    </w:p>
    <w:p w:rsidR="00EF0218" w:rsidRPr="00796F3C" w:rsidRDefault="00266B25" w:rsidP="003E7FDF">
      <w:pPr>
        <w:pStyle w:val="2"/>
      </w:pPr>
      <w:r>
        <w:t>第</w:t>
      </w:r>
      <w:r>
        <w:t>2</w:t>
      </w:r>
      <w:r>
        <w:t>條</w:t>
      </w:r>
      <w:r w:rsidR="00245FC2">
        <w:t>（</w:t>
      </w:r>
      <w:r w:rsidR="00B839DC" w:rsidRPr="00796F3C">
        <w:t>主管機關及主辦機關</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本條例之主管機關為行政院原子能委員會；主辦機關為經濟部。</w:t>
      </w:r>
    </w:p>
    <w:p w:rsidR="00EF0218" w:rsidRPr="00796F3C" w:rsidRDefault="00266B25" w:rsidP="003E7FDF">
      <w:pPr>
        <w:pStyle w:val="2"/>
      </w:pPr>
      <w:r>
        <w:t>第</w:t>
      </w:r>
      <w:r>
        <w:t>3</w:t>
      </w:r>
      <w:r>
        <w:t>條</w:t>
      </w:r>
      <w:r w:rsidR="00245FC2">
        <w:t>（</w:t>
      </w:r>
      <w:r w:rsidR="00B839DC" w:rsidRPr="00796F3C">
        <w:rPr>
          <w:szCs w:val="20"/>
        </w:rPr>
        <w:t>名詞定義</w:t>
      </w:r>
      <w:r w:rsidR="00245FC2">
        <w:rPr>
          <w:szCs w:val="20"/>
        </w:rPr>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本條例用詞定義如下：</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一、放射性廢棄物：指具有放射性或受放射性物質污染之廢棄物，包括備供最終處置之用過核子燃料。</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二、低放射性廢棄物：指除備供最終處置之用過核子燃料或其經再處理所產生之萃取殘餘物以外之放射性廢棄物。</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三、最終處置：指放射性廢棄物之永久隔離處置。</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四、潛在場址：指依選址計畫經區域篩選及場址初步調查，所選出符合</w:t>
      </w:r>
      <w:hyperlink w:anchor="a4" w:history="1">
        <w:r w:rsidR="00190CAB" w:rsidRPr="00DD34ED">
          <w:rPr>
            <w:rStyle w:val="a3"/>
          </w:rPr>
          <w:t>第四條</w:t>
        </w:r>
      </w:hyperlink>
      <w:r w:rsidR="00190CAB" w:rsidRPr="001B3AE2">
        <w:rPr>
          <w:rFonts w:ascii="Arial Unicode MS" w:hAnsi="Arial Unicode MS"/>
          <w:color w:val="17365D"/>
          <w:sz w:val="20"/>
        </w:rPr>
        <w:t>規定之場址。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五、建議候選場址：指由選址計畫選出之潛在場址或縣</w:t>
      </w:r>
      <w:r w:rsidR="00190CAB" w:rsidRPr="001B3AE2">
        <w:rPr>
          <w:rFonts w:ascii="Arial Unicode MS" w:hAnsi="Arial Unicode MS"/>
          <w:color w:val="17365D"/>
          <w:sz w:val="20"/>
        </w:rPr>
        <w:t>(</w:t>
      </w:r>
      <w:r w:rsidR="00190CAB" w:rsidRPr="001B3AE2">
        <w:rPr>
          <w:rFonts w:ascii="Arial Unicode MS" w:hAnsi="Arial Unicode MS"/>
          <w:color w:val="17365D"/>
          <w:sz w:val="20"/>
        </w:rPr>
        <w:t>市</w:t>
      </w:r>
      <w:r w:rsidR="00245FC2" w:rsidRPr="001B3AE2">
        <w:rPr>
          <w:rFonts w:ascii="Arial Unicode MS" w:hAnsi="Arial Unicode MS"/>
          <w:color w:val="17365D"/>
          <w:sz w:val="20"/>
        </w:rPr>
        <w:t>）</w:t>
      </w:r>
      <w:r w:rsidR="00190CAB" w:rsidRPr="001B3AE2">
        <w:rPr>
          <w:rFonts w:ascii="Arial Unicode MS" w:hAnsi="Arial Unicode MS"/>
          <w:color w:val="17365D"/>
          <w:sz w:val="20"/>
        </w:rPr>
        <w:t>自願提出申請經審查通過者，遴選二個以上並經主辦機關核定及公告之場址。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六、候選場址：經當地縣（市）公民投票同意之建議候選場址。</w:t>
      </w:r>
    </w:p>
    <w:p w:rsidR="00EF0218" w:rsidRPr="00796F3C" w:rsidRDefault="00266B25" w:rsidP="003E7FDF">
      <w:pPr>
        <w:pStyle w:val="2"/>
      </w:pPr>
      <w:bookmarkStart w:id="2" w:name="a4"/>
      <w:bookmarkEnd w:id="2"/>
      <w:r>
        <w:t>第</w:t>
      </w:r>
      <w:r>
        <w:t>4</w:t>
      </w:r>
      <w:r>
        <w:t>條</w:t>
      </w:r>
      <w:r w:rsidR="00245FC2">
        <w:t>（</w:t>
      </w:r>
      <w:r w:rsidR="00B839DC" w:rsidRPr="00796F3C">
        <w:t>處置設施場址所在地區之限制</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處置設施場址，不得位於下列地區：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一、活動斷層或地質條件足以影響處置設施安全之地區。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二、地球化學條件不利於有效抑制放射性核種污染擴散，並足以影響處置設施安全之地區。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三、地表或地下水文條件足以影響處置設施安全之地區。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四、高人口密度之地區。</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五、其他依法不得開發之地區。</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前項地區之範圍及認定標準，於本條例施行後六個月內，由主管機關會商相關機關</w:t>
      </w:r>
      <w:r w:rsidR="00BD7B09">
        <w:rPr>
          <w:rFonts w:ascii="Arial Unicode MS" w:hAnsi="Arial Unicode MS"/>
          <w:color w:val="666699"/>
          <w:sz w:val="20"/>
        </w:rPr>
        <w:fldChar w:fldCharType="begin"/>
      </w:r>
      <w:r w:rsidR="00BD7B09">
        <w:rPr>
          <w:rFonts w:ascii="Arial Unicode MS" w:hAnsi="Arial Unicode MS"/>
          <w:color w:val="666699"/>
          <w:sz w:val="20"/>
        </w:rPr>
        <w:instrText xml:space="preserve"> HYPERLINK "../law3/</w:instrText>
      </w:r>
      <w:r w:rsidR="00BD7B09">
        <w:rPr>
          <w:rFonts w:ascii="Arial Unicode MS" w:hAnsi="Arial Unicode MS"/>
          <w:color w:val="666699"/>
          <w:sz w:val="20"/>
        </w:rPr>
        <w:instrText>低放射性廢棄物最終處置設施場址禁置地區之範圍及認定標準</w:instrText>
      </w:r>
      <w:r w:rsidR="00BD7B09">
        <w:rPr>
          <w:rFonts w:ascii="Arial Unicode MS" w:hAnsi="Arial Unicode MS"/>
          <w:color w:val="666699"/>
          <w:sz w:val="20"/>
        </w:rPr>
        <w:instrText xml:space="preserve">.docx" </w:instrText>
      </w:r>
      <w:r w:rsidR="00BD7B09">
        <w:rPr>
          <w:rFonts w:ascii="Arial Unicode MS" w:hAnsi="Arial Unicode MS"/>
          <w:color w:val="666699"/>
          <w:sz w:val="20"/>
        </w:rPr>
      </w:r>
      <w:r w:rsidR="00BD7B09">
        <w:rPr>
          <w:rFonts w:ascii="Arial Unicode MS" w:hAnsi="Arial Unicode MS"/>
          <w:color w:val="666699"/>
          <w:sz w:val="20"/>
        </w:rPr>
        <w:fldChar w:fldCharType="separate"/>
      </w:r>
      <w:r w:rsidR="00190CAB" w:rsidRPr="00BD7B09">
        <w:rPr>
          <w:rStyle w:val="a3"/>
          <w:rFonts w:ascii="Arial Unicode MS" w:hAnsi="Arial Unicode MS"/>
        </w:rPr>
        <w:t>定之</w:t>
      </w:r>
      <w:r w:rsidR="00BD7B09">
        <w:rPr>
          <w:rFonts w:ascii="Arial Unicode MS" w:hAnsi="Arial Unicode MS"/>
          <w:color w:val="666699"/>
          <w:sz w:val="20"/>
        </w:rPr>
        <w:fldChar w:fldCharType="end"/>
      </w:r>
      <w:r w:rsidR="00190CAB" w:rsidRPr="00796F3C">
        <w:rPr>
          <w:rFonts w:ascii="Arial Unicode MS" w:hAnsi="Arial Unicode MS"/>
          <w:color w:val="666699"/>
          <w:sz w:val="20"/>
        </w:rPr>
        <w:t>。</w:t>
      </w:r>
    </w:p>
    <w:p w:rsidR="00EF0218" w:rsidRPr="00796F3C" w:rsidRDefault="00266B25" w:rsidP="003E7FDF">
      <w:pPr>
        <w:pStyle w:val="2"/>
      </w:pPr>
      <w:r>
        <w:t>第</w:t>
      </w:r>
      <w:r>
        <w:t>5</w:t>
      </w:r>
      <w:r>
        <w:t>條</w:t>
      </w:r>
      <w:r w:rsidR="00245FC2">
        <w:t>（</w:t>
      </w:r>
      <w:r w:rsidR="00B839DC" w:rsidRPr="00796F3C">
        <w:t>處置設施場址選擇小組之組成</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主辦機關應自本條例施行之日起三個月內，設處置設施場址選擇小組（以下簡稱選址小組），依本條例規定執行處置設施之選址工作。</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前項選址小組成員人數十七人至二十一人，由相關機關代表、專家學者組成，其中專家學者人數不得少於五</w:t>
      </w:r>
      <w:r w:rsidR="00190CAB" w:rsidRPr="00796F3C">
        <w:rPr>
          <w:rFonts w:ascii="Arial Unicode MS" w:hAnsi="Arial Unicode MS"/>
          <w:color w:val="666699"/>
          <w:sz w:val="20"/>
        </w:rPr>
        <w:lastRenderedPageBreak/>
        <w:t>分之三；小組成員產生方式、任期及小組會議召開、決議方式等設置規定，由主辦機關擬訂，報請行政院核定。</w:t>
      </w:r>
    </w:p>
    <w:p w:rsidR="00EF0218" w:rsidRPr="00796F3C" w:rsidRDefault="00266B25" w:rsidP="003E7FDF">
      <w:pPr>
        <w:pStyle w:val="2"/>
      </w:pPr>
      <w:r>
        <w:t>第</w:t>
      </w:r>
      <w:r>
        <w:t>6</w:t>
      </w:r>
      <w:r>
        <w:t>條</w:t>
      </w:r>
      <w:r w:rsidR="00245FC2">
        <w:t>（</w:t>
      </w:r>
      <w:r w:rsidR="00B839DC" w:rsidRPr="00796F3C">
        <w:t>處置設施場址選擇小組之組成</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主辦機關應會商主管機關選定或指定全國主要低放射性廢棄物產出機構為處置設施選址之作業者（以下簡稱選址作業者）。</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選址作業者應提供選址小組有關處置設施選址之資料，並執行場址調查、安全分析、公眾溝通及土地取得等工作，且應於主辦機關設置之網站，按季公開處置設施場址調查進度等相關資料。</w:t>
      </w:r>
    </w:p>
    <w:p w:rsidR="00EF0218" w:rsidRPr="00796F3C" w:rsidRDefault="00266B25" w:rsidP="003E7FDF">
      <w:pPr>
        <w:pStyle w:val="2"/>
      </w:pPr>
      <w:r>
        <w:t>第</w:t>
      </w:r>
      <w:r>
        <w:t>7</w:t>
      </w:r>
      <w:r>
        <w:t>條</w:t>
      </w:r>
      <w:r w:rsidR="00245FC2">
        <w:t>（</w:t>
      </w:r>
      <w:r w:rsidR="00B839DC" w:rsidRPr="00796F3C">
        <w:t>處置設施選址計畫</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選址小組應於組成之日起六個月內，擬訂處置設施選址計畫，提報主辦機關。</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主辦機關應於收到前項選址計畫之日起十五日內，將選址計畫刊登於政府公報並上網公告三十日。機關、個人、法人或團體，得於公告期間內，以書面載明姓名或名稱及地址，向主辦機關提出意見。</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第一項選址計畫，主辦機關應會商主管機關及相關機關，並參酌機關、個人、法人或團體所提意見後，於前項公告期間屆滿二個月內核定之。</w:t>
      </w:r>
    </w:p>
    <w:p w:rsidR="00EF0218" w:rsidRPr="00796F3C" w:rsidRDefault="00266B25" w:rsidP="003E7FDF">
      <w:pPr>
        <w:pStyle w:val="2"/>
      </w:pPr>
      <w:r>
        <w:t>第</w:t>
      </w:r>
      <w:r>
        <w:t>8</w:t>
      </w:r>
      <w:r>
        <w:t>條</w:t>
      </w:r>
      <w:r w:rsidR="00245FC2">
        <w:t>（</w:t>
      </w:r>
      <w:r w:rsidR="00B839DC" w:rsidRPr="00796F3C">
        <w:t>潛在場址公告</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選址小組應於選址計畫經主辦機關核定之日起六個月內，提報主辦機關公告潛在場址。</w:t>
      </w:r>
    </w:p>
    <w:p w:rsidR="00EF0218" w:rsidRPr="00796F3C" w:rsidRDefault="00266B25" w:rsidP="003E7FDF">
      <w:pPr>
        <w:pStyle w:val="2"/>
      </w:pPr>
      <w:bookmarkStart w:id="3" w:name="a9"/>
      <w:bookmarkEnd w:id="3"/>
      <w:r>
        <w:t>第</w:t>
      </w:r>
      <w:r>
        <w:t>9</w:t>
      </w:r>
      <w:r>
        <w:t>條</w:t>
      </w:r>
      <w:r w:rsidR="00245FC2">
        <w:t>（</w:t>
      </w:r>
      <w:r w:rsidR="00B839DC" w:rsidRPr="00796F3C">
        <w:t>建議候選場址遴選報告</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選址小組應於潛在場址公告之日起六個月內，向主辦機關提出建議候選場址遴選報告，並建議二個以上建議候選場址。</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主辦機關應於收到前項建議候選場址遴選報告之日起十五日內，將該報告公開上網並陳列或揭示於建議候選場址所在地之適當地點三十日。機關、個人、法人或團體，得於陳列或揭示期間內以書面載明姓名或名稱及地址，向主辦機關提出意見。</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主辦機關應會商主管機關及相關機關，針對機關、個人、法人或團體所提意見，彙整意見來源及內容，並逐項答復意見採納情形。</w:t>
      </w:r>
    </w:p>
    <w:p w:rsidR="00EF0218" w:rsidRPr="00796F3C" w:rsidRDefault="00266B25" w:rsidP="003E7FDF">
      <w:pPr>
        <w:pStyle w:val="2"/>
      </w:pPr>
      <w:bookmarkStart w:id="4" w:name="a10"/>
      <w:bookmarkEnd w:id="4"/>
      <w:r>
        <w:t>第</w:t>
      </w:r>
      <w:r>
        <w:t>10</w:t>
      </w:r>
      <w:r>
        <w:t>條</w:t>
      </w:r>
      <w:r w:rsidR="00245FC2">
        <w:t>（</w:t>
      </w:r>
      <w:r w:rsidR="00B839DC" w:rsidRPr="00796F3C">
        <w:t>設置處置設施之申請</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縣（市）政府自願於轄區內設置處置設施者，應經該縣（市）議會及鄉（鎮、市）民代表會議決通過，並經公告設置計畫及舉行聽證後，於潛在場址公告之日起四個月內，以書面檢具相關資料，向主辦機關提出申請。</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前項申請，經主辦機關交由選址小組審查符合</w:t>
      </w:r>
      <w:hyperlink w:anchor="a4" w:history="1">
        <w:r w:rsidR="00190CAB" w:rsidRPr="00796F3C">
          <w:rPr>
            <w:rStyle w:val="a3"/>
            <w:rFonts w:ascii="Arial Unicode MS" w:hAnsi="Arial Unicode MS"/>
          </w:rPr>
          <w:t>第四條</w:t>
        </w:r>
      </w:hyperlink>
      <w:r w:rsidR="00190CAB" w:rsidRPr="00796F3C">
        <w:rPr>
          <w:rFonts w:ascii="Arial Unicode MS" w:hAnsi="Arial Unicode MS"/>
          <w:color w:val="666699"/>
          <w:sz w:val="20"/>
        </w:rPr>
        <w:t>規定者，得優先核定為建議候選場址，並公告之。</w:t>
      </w:r>
    </w:p>
    <w:p w:rsidR="00EF0218" w:rsidRPr="00796F3C" w:rsidRDefault="00266B25" w:rsidP="003E7FDF">
      <w:pPr>
        <w:pStyle w:val="2"/>
      </w:pPr>
      <w:r>
        <w:t>第</w:t>
      </w:r>
      <w:r>
        <w:t>11</w:t>
      </w:r>
      <w:r>
        <w:t>條</w:t>
      </w:r>
      <w:r w:rsidR="00245FC2">
        <w:t>（</w:t>
      </w:r>
      <w:r w:rsidR="001804B3" w:rsidRPr="00796F3C">
        <w:t>辦理地方性公民投票</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本法</w:t>
      </w:r>
      <w:hyperlink w:anchor="a9" w:history="1">
        <w:r w:rsidR="00190CAB" w:rsidRPr="001B3AE2">
          <w:rPr>
            <w:rStyle w:val="a3"/>
          </w:rPr>
          <w:t>第九條</w:t>
        </w:r>
      </w:hyperlink>
      <w:r w:rsidR="00190CAB" w:rsidRPr="001B3AE2">
        <w:rPr>
          <w:rFonts w:ascii="Arial Unicode MS" w:hAnsi="Arial Unicode MS"/>
          <w:color w:val="17365D"/>
          <w:sz w:val="20"/>
        </w:rPr>
        <w:t>、</w:t>
      </w:r>
      <w:hyperlink w:anchor="a10" w:history="1">
        <w:r w:rsidR="00190CAB" w:rsidRPr="001B3AE2">
          <w:rPr>
            <w:rStyle w:val="a3"/>
          </w:rPr>
          <w:t>第十條</w:t>
        </w:r>
      </w:hyperlink>
      <w:r w:rsidR="00190CAB" w:rsidRPr="001B3AE2">
        <w:rPr>
          <w:rFonts w:ascii="Arial Unicode MS" w:hAnsi="Arial Unicode MS"/>
          <w:color w:val="17365D"/>
          <w:sz w:val="20"/>
        </w:rPr>
        <w:t>核定建議候選場址之公告，應於期間屆滿後三十日內該場址所在地縣（市）辦理地方性公民投票，不受公民投票法</w:t>
      </w:r>
      <w:hyperlink r:id="rId15" w:anchor="a2" w:history="1">
        <w:r w:rsidR="00190CAB" w:rsidRPr="001B3AE2">
          <w:rPr>
            <w:rStyle w:val="a3"/>
          </w:rPr>
          <w:t>第二條</w:t>
        </w:r>
      </w:hyperlink>
      <w:r w:rsidR="00190CAB" w:rsidRPr="001B3AE2">
        <w:rPr>
          <w:rFonts w:ascii="Arial Unicode MS" w:hAnsi="Arial Unicode MS"/>
          <w:color w:val="17365D"/>
          <w:sz w:val="20"/>
        </w:rPr>
        <w:t>之限制。經公民投票同意者，得為候選場址。</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前項之候選場址有二個以上者，由主辦機關決定之。</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第一項地方性公民投票之公聽會及投票程序，準用</w:t>
      </w:r>
      <w:hyperlink r:id="rId16" w:history="1">
        <w:r w:rsidR="00190CAB" w:rsidRPr="001B3AE2">
          <w:rPr>
            <w:rStyle w:val="a3"/>
          </w:rPr>
          <w:t>公民投票法</w:t>
        </w:r>
      </w:hyperlink>
      <w:r w:rsidR="00190CAB" w:rsidRPr="001B3AE2">
        <w:rPr>
          <w:rFonts w:ascii="Arial Unicode MS" w:hAnsi="Arial Unicode MS"/>
          <w:color w:val="17365D"/>
          <w:sz w:val="20"/>
        </w:rPr>
        <w:t>之規定辦理。</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第一項之場址公民投票應同日辦理，辦理公民投票所需經費由主辦機關編列預算。</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選定之建議候選場址所進行之地方性公民投票，其結果、罰則與行政爭訟事項依照</w:t>
      </w:r>
      <w:hyperlink r:id="rId17" w:history="1">
        <w:r w:rsidR="00190CAB" w:rsidRPr="001B3AE2">
          <w:rPr>
            <w:rStyle w:val="a3"/>
          </w:rPr>
          <w:t>公民投票法</w:t>
        </w:r>
      </w:hyperlink>
      <w:r w:rsidR="00190CAB" w:rsidRPr="001B3AE2">
        <w:rPr>
          <w:rFonts w:ascii="Arial Unicode MS" w:hAnsi="Arial Unicode MS"/>
          <w:color w:val="17365D"/>
          <w:sz w:val="20"/>
        </w:rPr>
        <w:t>相關規定辦理。</w:t>
      </w:r>
    </w:p>
    <w:p w:rsidR="00EF0218" w:rsidRPr="00796F3C" w:rsidRDefault="00266B25" w:rsidP="003E7FDF">
      <w:pPr>
        <w:pStyle w:val="2"/>
      </w:pPr>
      <w:r>
        <w:t>第</w:t>
      </w:r>
      <w:r>
        <w:t>12</w:t>
      </w:r>
      <w:r>
        <w:t>條</w:t>
      </w:r>
      <w:r w:rsidR="00245FC2">
        <w:t>（</w:t>
      </w:r>
      <w:r w:rsidR="001804B3" w:rsidRPr="00796F3C">
        <w:rPr>
          <w:szCs w:val="20"/>
        </w:rPr>
        <w:t>回饋金</w:t>
      </w:r>
      <w:r w:rsidR="00245FC2">
        <w:rPr>
          <w:szCs w:val="20"/>
        </w:rPr>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為推動處置設施選址工作，主辦機關得由核能發電後端營運基金提撥經費作為回饋金。</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前項回饋金之總額以行政院核定處置設施場址時之幣值計算，最高不得超過新臺幣五十億元。其回饋金分配</w:t>
      </w:r>
      <w:r w:rsidR="00190CAB" w:rsidRPr="00796F3C">
        <w:rPr>
          <w:rFonts w:ascii="Arial Unicode MS" w:hAnsi="Arial Unicode MS"/>
          <w:color w:val="666699"/>
          <w:sz w:val="20"/>
        </w:rPr>
        <w:lastRenderedPageBreak/>
        <w:t>比率如下：</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一、處置設施場址所在地鄉（鎮、市）不低於百分之四十。</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二、處置設施場址鄰近鄉（鎮、市）合計不低於百分之三十；無鄰近鄉（鎮、市）者，處置設施場址所在地鄉（鎮、市）及縣（市）各增加百分之十五。</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三、處置設施場址所在地縣（市）不低於百分之二十。</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相關使用辦法，由主辦機關另定之。</w:t>
      </w:r>
    </w:p>
    <w:p w:rsidR="00EF0218" w:rsidRPr="00796F3C" w:rsidRDefault="00266B25" w:rsidP="003E7FDF">
      <w:pPr>
        <w:pStyle w:val="2"/>
      </w:pPr>
      <w:r>
        <w:t>第</w:t>
      </w:r>
      <w:r>
        <w:t>13</w:t>
      </w:r>
      <w:r>
        <w:t>條</w:t>
      </w:r>
      <w:r w:rsidR="00245FC2">
        <w:t>（</w:t>
      </w:r>
      <w:r w:rsidR="001804B3" w:rsidRPr="00796F3C">
        <w:t>提出環境影響說明書備查</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處置設施之設置，對環境有重大影響之虞，經選址作業者依環境影響評估法</w:t>
      </w:r>
      <w:hyperlink r:id="rId18" w:anchor="a7" w:history="1">
        <w:r w:rsidR="00190CAB" w:rsidRPr="001B3AE2">
          <w:rPr>
            <w:rStyle w:val="a3"/>
          </w:rPr>
          <w:t>第七條</w:t>
        </w:r>
      </w:hyperlink>
      <w:r w:rsidR="00190CAB" w:rsidRPr="001B3AE2">
        <w:rPr>
          <w:rFonts w:ascii="Arial Unicode MS" w:hAnsi="Arial Unicode MS"/>
          <w:color w:val="17365D"/>
          <w:sz w:val="20"/>
        </w:rPr>
        <w:t>第一項規定提出之環境影響說明書，應由主辦機關轉送環境保護主管機關備查後，依環境影響評估法</w:t>
      </w:r>
      <w:hyperlink r:id="rId19" w:anchor="a8" w:history="1">
        <w:r w:rsidR="00190CAB" w:rsidRPr="001B3AE2">
          <w:rPr>
            <w:rStyle w:val="a3"/>
          </w:rPr>
          <w:t>第八條</w:t>
        </w:r>
      </w:hyperlink>
      <w:r w:rsidR="00190CAB" w:rsidRPr="001B3AE2">
        <w:rPr>
          <w:rFonts w:ascii="Arial Unicode MS" w:hAnsi="Arial Unicode MS"/>
          <w:color w:val="17365D"/>
          <w:sz w:val="20"/>
        </w:rPr>
        <w:t>規定進行第二階段環境影響評估。</w:t>
      </w:r>
    </w:p>
    <w:p w:rsidR="00EF0218" w:rsidRPr="00796F3C" w:rsidRDefault="00266B25" w:rsidP="003E7FDF">
      <w:pPr>
        <w:pStyle w:val="2"/>
      </w:pPr>
      <w:r>
        <w:t>第</w:t>
      </w:r>
      <w:r>
        <w:t>14</w:t>
      </w:r>
      <w:r>
        <w:t>條</w:t>
      </w:r>
      <w:r w:rsidR="00245FC2">
        <w:t>（</w:t>
      </w:r>
      <w:r w:rsidR="001804B3" w:rsidRPr="00796F3C">
        <w:t>處置設施場址核定應具備之文件及其程序</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選址作業者應於候選場址通過環境影響評估審查後一個月內，檢附環境影響評估相關資料，提報主辦機關核轉行政院核定為處置設施場址後，於處置設施場址所在地之縣（市）政府及鄉（鎮、市）公所公告之。</w:t>
      </w:r>
    </w:p>
    <w:p w:rsidR="00EF0218" w:rsidRPr="00796F3C" w:rsidRDefault="00266B25" w:rsidP="003E7FDF">
      <w:pPr>
        <w:pStyle w:val="2"/>
      </w:pPr>
      <w:r>
        <w:t>第</w:t>
      </w:r>
      <w:r>
        <w:t>15</w:t>
      </w:r>
      <w:r>
        <w:t>條</w:t>
      </w:r>
      <w:r w:rsidR="00245FC2">
        <w:t>（</w:t>
      </w:r>
      <w:r w:rsidR="001804B3" w:rsidRPr="00796F3C">
        <w:t>處置設施場址需用土地之撥用或徵收</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處置設施場址需用公有土地時，選址作業者應報請主辦機關依法辦理土地撥用；需用私有土地時，選址作業者應報請主辦機關依法辦理土地徵收。</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主辦機關於辦理前項撥用或徵收時，得於撥用或徵收計畫書中載明辦理聯合開發、委託開發、合作經營、出租、設定地上權、信託或以使用土地之權利金或租金出資等方式辦理處置設施之開發、興建及營運，不受土地法第</w:t>
      </w:r>
      <w:hyperlink r:id="rId20" w:anchor="a25" w:history="1">
        <w:r w:rsidR="00190CAB" w:rsidRPr="00796F3C">
          <w:rPr>
            <w:rStyle w:val="a3"/>
            <w:rFonts w:ascii="Arial Unicode MS" w:hAnsi="Arial Unicode MS"/>
          </w:rPr>
          <w:t>二十五</w:t>
        </w:r>
      </w:hyperlink>
      <w:r w:rsidR="00190CAB" w:rsidRPr="00796F3C">
        <w:rPr>
          <w:rFonts w:ascii="Arial Unicode MS" w:hAnsi="Arial Unicode MS"/>
          <w:color w:val="666699"/>
          <w:sz w:val="20"/>
        </w:rPr>
        <w:t>條、國有財產法第</w:t>
      </w:r>
      <w:hyperlink r:id="rId21" w:anchor="a28" w:history="1">
        <w:r w:rsidR="00190CAB" w:rsidRPr="00796F3C">
          <w:rPr>
            <w:rStyle w:val="a3"/>
            <w:rFonts w:ascii="Arial Unicode MS" w:hAnsi="Arial Unicode MS"/>
          </w:rPr>
          <w:t>二十八</w:t>
        </w:r>
      </w:hyperlink>
      <w:r w:rsidR="00190CAB" w:rsidRPr="00796F3C">
        <w:rPr>
          <w:rFonts w:ascii="Arial Unicode MS" w:hAnsi="Arial Unicode MS"/>
          <w:color w:val="666699"/>
          <w:sz w:val="20"/>
        </w:rPr>
        <w:t>條及地方政府公產管理法令規定之限制。</w:t>
      </w:r>
    </w:p>
    <w:p w:rsidR="00EF0218" w:rsidRPr="00796F3C" w:rsidRDefault="00266B25" w:rsidP="003E7FDF">
      <w:pPr>
        <w:pStyle w:val="2"/>
      </w:pPr>
      <w:r>
        <w:t>第</w:t>
      </w:r>
      <w:r>
        <w:t>16</w:t>
      </w:r>
      <w:r>
        <w:t>條</w:t>
      </w:r>
      <w:r w:rsidR="00245FC2">
        <w:t>（</w:t>
      </w:r>
      <w:r w:rsidR="001804B3" w:rsidRPr="00796F3C">
        <w:t>處置設施所需用地之變更</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處置設施所需用地涉及都市計畫變更者，主辦機關應協調都市計畫主管機關依都市計畫法第</w:t>
      </w:r>
      <w:hyperlink r:id="rId22" w:anchor="a27" w:history="1">
        <w:r w:rsidR="00190CAB" w:rsidRPr="001B3AE2">
          <w:rPr>
            <w:rStyle w:val="a3"/>
          </w:rPr>
          <w:t>二十七</w:t>
        </w:r>
      </w:hyperlink>
      <w:r w:rsidR="00190CAB" w:rsidRPr="001B3AE2">
        <w:rPr>
          <w:rFonts w:ascii="Arial Unicode MS" w:hAnsi="Arial Unicode MS"/>
          <w:color w:val="17365D"/>
          <w:sz w:val="20"/>
        </w:rPr>
        <w:t>條規定辦理迅行變更，涉及非都市土地使用變更者，主辦機關應協調區域計畫主管機關依區域計畫法第</w:t>
      </w:r>
      <w:hyperlink r:id="rId23" w:anchor="a13" w:history="1">
        <w:r w:rsidR="00190CAB" w:rsidRPr="001B3AE2">
          <w:rPr>
            <w:rStyle w:val="a3"/>
          </w:rPr>
          <w:t>十三</w:t>
        </w:r>
      </w:hyperlink>
      <w:r w:rsidR="00190CAB" w:rsidRPr="001B3AE2">
        <w:rPr>
          <w:rFonts w:ascii="Arial Unicode MS" w:hAnsi="Arial Unicode MS"/>
          <w:color w:val="17365D"/>
          <w:sz w:val="20"/>
        </w:rPr>
        <w:t>條規定辦理變更。</w:t>
      </w:r>
    </w:p>
    <w:p w:rsidR="00EF0218" w:rsidRPr="00796F3C" w:rsidRDefault="00266B25" w:rsidP="003E7FDF">
      <w:pPr>
        <w:pStyle w:val="2"/>
      </w:pPr>
      <w:r>
        <w:t>第</w:t>
      </w:r>
      <w:r>
        <w:t>17</w:t>
      </w:r>
      <w:r>
        <w:t>條</w:t>
      </w:r>
      <w:r w:rsidR="00245FC2">
        <w:t>（</w:t>
      </w:r>
      <w:r w:rsidR="001804B3" w:rsidRPr="00796F3C">
        <w:t>徵收土地使用期限</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依本條例規定徵收之土地，應於徵收補償費發給完竣屆滿六年內，依徵收計畫開始使用，不適用土地法第</w:t>
      </w:r>
      <w:hyperlink r:id="rId24" w:anchor="a219" w:history="1">
        <w:r w:rsidR="00190CAB" w:rsidRPr="001B3AE2">
          <w:rPr>
            <w:rStyle w:val="a3"/>
          </w:rPr>
          <w:t>二百十九</w:t>
        </w:r>
      </w:hyperlink>
      <w:r w:rsidR="00190CAB" w:rsidRPr="001B3AE2">
        <w:rPr>
          <w:rFonts w:ascii="Arial Unicode MS" w:hAnsi="Arial Unicode MS"/>
          <w:color w:val="17365D"/>
          <w:sz w:val="20"/>
        </w:rPr>
        <w:t>條第一項第一款及土地徵收條例</w:t>
      </w:r>
      <w:hyperlink r:id="rId25" w:anchor="a9" w:history="1">
        <w:r w:rsidR="00190CAB" w:rsidRPr="001B3AE2">
          <w:rPr>
            <w:rStyle w:val="a3"/>
          </w:rPr>
          <w:t>第九條</w:t>
        </w:r>
      </w:hyperlink>
      <w:r w:rsidR="00190CAB" w:rsidRPr="001B3AE2">
        <w:rPr>
          <w:rFonts w:ascii="Arial Unicode MS" w:hAnsi="Arial Unicode MS"/>
          <w:color w:val="17365D"/>
          <w:sz w:val="20"/>
        </w:rPr>
        <w:t>第一項第一款規定。</w:t>
      </w:r>
    </w:p>
    <w:p w:rsidR="006D0BEC" w:rsidRPr="00796F3C" w:rsidRDefault="00EF0218" w:rsidP="00EF0218">
      <w:pPr>
        <w:ind w:left="119"/>
        <w:jc w:val="both"/>
        <w:rPr>
          <w:rFonts w:ascii="Arial Unicode MS" w:hAnsi="Arial Unicode MS"/>
          <w:color w:val="666699"/>
          <w:sz w:val="20"/>
        </w:rPr>
      </w:pPr>
      <w:r w:rsidRPr="00796F3C">
        <w:rPr>
          <w:rFonts w:ascii="Arial Unicode MS" w:hAnsi="Arial Unicode MS"/>
          <w:color w:val="666699"/>
          <w:sz w:val="20"/>
        </w:rPr>
        <w:t xml:space="preserve">　　</w:t>
      </w:r>
      <w:r w:rsidR="00190CAB" w:rsidRPr="00796F3C">
        <w:rPr>
          <w:rFonts w:ascii="Arial Unicode MS" w:hAnsi="Arial Unicode MS"/>
          <w:color w:val="666699"/>
          <w:sz w:val="20"/>
        </w:rPr>
        <w:t>未依前項規定期限使用者，原土地所有權人得申請照原徵收補償價額收回其土地。但因不可歸責於主辦機關之事由者，不得申請收回土地。</w:t>
      </w:r>
    </w:p>
    <w:p w:rsidR="00EF0218" w:rsidRPr="00796F3C" w:rsidRDefault="00266B25" w:rsidP="003E7FDF">
      <w:pPr>
        <w:pStyle w:val="2"/>
      </w:pPr>
      <w:r>
        <w:t>第</w:t>
      </w:r>
      <w:r>
        <w:t>18</w:t>
      </w:r>
      <w:r>
        <w:t>條</w:t>
      </w:r>
      <w:r w:rsidR="00245FC2">
        <w:t>（</w:t>
      </w:r>
      <w:r w:rsidR="001804B3" w:rsidRPr="00796F3C">
        <w:rPr>
          <w:szCs w:val="20"/>
        </w:rPr>
        <w:t>派員檢查</w:t>
      </w:r>
      <w:r w:rsidR="00245FC2">
        <w:rPr>
          <w:szCs w:val="20"/>
        </w:rPr>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選址作業者執行處置設施相關場址調查作業期間，主管機關應派員檢查，並要求選址作業者檢送有關資料，以利後續處置設施設置申請時之安全審查作業。</w:t>
      </w:r>
    </w:p>
    <w:p w:rsidR="00EF0218" w:rsidRPr="00796F3C" w:rsidRDefault="00266B25" w:rsidP="003E7FDF">
      <w:pPr>
        <w:pStyle w:val="2"/>
      </w:pPr>
      <w:r>
        <w:t>第</w:t>
      </w:r>
      <w:r>
        <w:t>19</w:t>
      </w:r>
      <w:r>
        <w:t>條</w:t>
      </w:r>
      <w:r w:rsidR="00245FC2">
        <w:t>（</w:t>
      </w:r>
      <w:r w:rsidR="001804B3" w:rsidRPr="00796F3C">
        <w:rPr>
          <w:szCs w:val="20"/>
        </w:rPr>
        <w:t>費用支出</w:t>
      </w:r>
      <w:r w:rsidR="00245FC2">
        <w:rPr>
          <w:szCs w:val="20"/>
        </w:rPr>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為選定處置設施場址所需之費用，由核能發電後端營運基金支應，其所取得之財產應納入該基金。</w:t>
      </w:r>
    </w:p>
    <w:p w:rsidR="00EF0218" w:rsidRPr="00796F3C" w:rsidRDefault="00266B25" w:rsidP="003E7FDF">
      <w:pPr>
        <w:pStyle w:val="2"/>
      </w:pPr>
      <w:r>
        <w:t>第</w:t>
      </w:r>
      <w:r>
        <w:t>20</w:t>
      </w:r>
      <w:r>
        <w:t>條</w:t>
      </w:r>
      <w:r w:rsidR="00245FC2">
        <w:t>（</w:t>
      </w:r>
      <w:r w:rsidR="001804B3" w:rsidRPr="00796F3C">
        <w:t>本條例施行前之選址工作接續辦理</w:t>
      </w:r>
      <w:r w:rsidR="00245FC2">
        <w:t>）</w:t>
      </w:r>
    </w:p>
    <w:p w:rsidR="006D0BEC" w:rsidRPr="001B3AE2" w:rsidRDefault="00EF0218" w:rsidP="00EF0218">
      <w:pPr>
        <w:ind w:left="119"/>
        <w:jc w:val="both"/>
        <w:rPr>
          <w:rFonts w:ascii="Arial Unicode MS" w:hAnsi="Arial Unicode MS"/>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本條例施行前，依</w:t>
      </w:r>
      <w:hyperlink r:id="rId26" w:history="1">
        <w:r w:rsidR="00190CAB" w:rsidRPr="001B3AE2">
          <w:rPr>
            <w:rStyle w:val="a3"/>
          </w:rPr>
          <w:t>放射性物料管理法</w:t>
        </w:r>
      </w:hyperlink>
      <w:r w:rsidR="00190CAB" w:rsidRPr="001B3AE2">
        <w:rPr>
          <w:rFonts w:ascii="Arial Unicode MS" w:hAnsi="Arial Unicode MS"/>
          <w:color w:val="17365D"/>
          <w:sz w:val="20"/>
        </w:rPr>
        <w:t>等相關法規執行低放射性廢棄物最終處置計畫之選址工作，於本條例施行後，依本條例規定接續辦理。</w:t>
      </w:r>
    </w:p>
    <w:p w:rsidR="00EF0218" w:rsidRPr="00796F3C" w:rsidRDefault="00266B25" w:rsidP="003E7FDF">
      <w:pPr>
        <w:pStyle w:val="2"/>
      </w:pPr>
      <w:r>
        <w:lastRenderedPageBreak/>
        <w:t>第</w:t>
      </w:r>
      <w:r>
        <w:t>21</w:t>
      </w:r>
      <w:r>
        <w:t>條</w:t>
      </w:r>
      <w:r w:rsidR="00245FC2">
        <w:t>（</w:t>
      </w:r>
      <w:r w:rsidR="001804B3" w:rsidRPr="00796F3C">
        <w:rPr>
          <w:szCs w:val="20"/>
        </w:rPr>
        <w:t>施行日</w:t>
      </w:r>
      <w:r w:rsidR="00245FC2">
        <w:rPr>
          <w:szCs w:val="20"/>
        </w:rPr>
        <w:t>）</w:t>
      </w:r>
    </w:p>
    <w:p w:rsidR="00190CAB" w:rsidRPr="001B3AE2" w:rsidRDefault="00EF0218" w:rsidP="00EF0218">
      <w:pPr>
        <w:ind w:left="119"/>
        <w:jc w:val="both"/>
        <w:rPr>
          <w:rFonts w:ascii="Arial Unicode MS" w:hAnsi="Arial Unicode MS" w:cs="新細明體"/>
          <w:color w:val="17365D"/>
          <w:sz w:val="20"/>
        </w:rPr>
      </w:pPr>
      <w:r w:rsidRPr="001B3AE2">
        <w:rPr>
          <w:rFonts w:ascii="Arial Unicode MS" w:hAnsi="Arial Unicode MS"/>
          <w:color w:val="17365D"/>
          <w:sz w:val="20"/>
        </w:rPr>
        <w:t xml:space="preserve">　　</w:t>
      </w:r>
      <w:r w:rsidR="00190CAB" w:rsidRPr="001B3AE2">
        <w:rPr>
          <w:rFonts w:ascii="Arial Unicode MS" w:hAnsi="Arial Unicode MS"/>
          <w:color w:val="17365D"/>
          <w:sz w:val="20"/>
        </w:rPr>
        <w:t>本條例自公布日施行。</w:t>
      </w:r>
    </w:p>
    <w:p w:rsidR="00431EEC" w:rsidRPr="00796F3C" w:rsidRDefault="00431EEC" w:rsidP="00D36C72">
      <w:pPr>
        <w:ind w:left="119"/>
        <w:jc w:val="both"/>
        <w:rPr>
          <w:rFonts w:ascii="Arial Unicode MS" w:hAnsi="Arial Unicode MS"/>
          <w:color w:val="000000"/>
          <w:sz w:val="20"/>
        </w:rPr>
      </w:pPr>
    </w:p>
    <w:p w:rsidR="00796F3C" w:rsidRPr="00796F3C" w:rsidRDefault="00796F3C" w:rsidP="00D36C72">
      <w:pPr>
        <w:ind w:left="119"/>
        <w:jc w:val="both"/>
        <w:rPr>
          <w:rFonts w:ascii="Arial Unicode MS" w:hAnsi="Arial Unicode MS"/>
          <w:color w:val="000000"/>
          <w:sz w:val="20"/>
        </w:rPr>
      </w:pPr>
    </w:p>
    <w:p w:rsidR="003F40CE" w:rsidRPr="00E5474F" w:rsidRDefault="003F40CE" w:rsidP="003F40CE">
      <w:pPr>
        <w:ind w:left="142"/>
        <w:jc w:val="right"/>
        <w:rPr>
          <w:rStyle w:val="a3"/>
          <w:rFonts w:ascii="Arial Unicode MS" w:hAnsi="Arial Unicode MS"/>
          <w:sz w:val="18"/>
          <w:u w:val="none"/>
        </w:rPr>
      </w:pPr>
      <w:r w:rsidRPr="00E5474F">
        <w:rPr>
          <w:rFonts w:hint="eastAsia"/>
          <w:color w:val="5F5F5F"/>
          <w:sz w:val="18"/>
        </w:rPr>
        <w:t>。。。。。。。。。。。。。。。。。。。。。。。。。。。。。。。。。。。。。。。。。。。。。。。。。</w:t>
      </w:r>
      <w:r w:rsidRPr="00B93C1D">
        <w:rPr>
          <w:rFonts w:hint="eastAsia"/>
          <w:color w:val="5F5F5F"/>
          <w:sz w:val="18"/>
        </w:rPr>
        <w:t>。</w:t>
      </w:r>
      <w:hyperlink w:anchor="top" w:history="1">
        <w:r w:rsidRPr="00B93C1D">
          <w:rPr>
            <w:rStyle w:val="a3"/>
            <w:sz w:val="18"/>
          </w:rPr>
          <w:t>回首頁</w:t>
        </w:r>
      </w:hyperlink>
      <w:r w:rsidRPr="00B93C1D">
        <w:rPr>
          <w:rFonts w:ascii="新細明體" w:hAnsi="新細明體"/>
          <w:color w:val="808000"/>
          <w:sz w:val="18"/>
        </w:rPr>
        <w:t>&gt;&gt;</w:t>
      </w:r>
    </w:p>
    <w:p w:rsidR="00431EEC" w:rsidRPr="003F40CE" w:rsidRDefault="003F40CE" w:rsidP="003F40CE">
      <w:pPr>
        <w:ind w:left="142"/>
        <w:rPr>
          <w:rFonts w:ascii="Arial Unicode MS" w:hAnsi="Arial Unicode MS"/>
          <w:color w:val="000000"/>
          <w:sz w:val="20"/>
        </w:rPr>
      </w:pPr>
      <w:r w:rsidRPr="00F30028">
        <w:rPr>
          <w:rFonts w:hint="eastAsia"/>
          <w:color w:val="5F5F5F"/>
          <w:sz w:val="18"/>
        </w:rPr>
        <w:t>【編註】本超連結法規檔以</w:t>
      </w:r>
      <w:hyperlink r:id="rId27" w:history="1">
        <w:r w:rsidRPr="00F30028">
          <w:rPr>
            <w:rStyle w:val="a3"/>
            <w:color w:val="5F5F5F"/>
            <w:sz w:val="18"/>
          </w:rPr>
          <w:t>總統府公報</w:t>
        </w:r>
      </w:hyperlink>
      <w:r w:rsidRPr="00F30028">
        <w:rPr>
          <w:rFonts w:hint="eastAsia"/>
          <w:color w:val="5F5F5F"/>
          <w:sz w:val="18"/>
        </w:rPr>
        <w:t>、</w:t>
      </w:r>
      <w:hyperlink r:id="rId28" w:history="1">
        <w:r w:rsidRPr="00F30028">
          <w:rPr>
            <w:rStyle w:val="a3"/>
            <w:color w:val="5F5F5F"/>
            <w:sz w:val="18"/>
          </w:rPr>
          <w:t>立法院</w:t>
        </w:r>
      </w:hyperlink>
      <w:r w:rsidRPr="00F30028">
        <w:rPr>
          <w:rFonts w:hint="eastAsia"/>
          <w:color w:val="5F5F5F"/>
          <w:sz w:val="18"/>
        </w:rPr>
        <w:t>及</w:t>
      </w:r>
      <w:hyperlink r:id="rId29" w:history="1">
        <w:r w:rsidRPr="00F30028">
          <w:rPr>
            <w:rStyle w:val="a3"/>
            <w:color w:val="5F5F5F"/>
            <w:sz w:val="18"/>
          </w:rPr>
          <w:t>法務部資訊網</w:t>
        </w:r>
      </w:hyperlink>
      <w:r w:rsidRPr="00F30028">
        <w:rPr>
          <w:rFonts w:hint="eastAsia"/>
          <w:color w:val="5F5F5F"/>
          <w:sz w:val="18"/>
        </w:rPr>
        <w:t>為依據，提供學習與參考為原則；如需正式引用，請以政府公告版為準。如有發現待更正部份及您所需本站未收編之法規，敬請</w:t>
      </w:r>
      <w:hyperlink r:id="rId30" w:history="1">
        <w:r w:rsidRPr="00F30028">
          <w:rPr>
            <w:rStyle w:val="a3"/>
            <w:color w:val="5F5F5F"/>
            <w:sz w:val="18"/>
          </w:rPr>
          <w:t>告知</w:t>
        </w:r>
      </w:hyperlink>
      <w:r w:rsidRPr="00F30028">
        <w:rPr>
          <w:rFonts w:hint="eastAsia"/>
          <w:color w:val="5F5F5F"/>
          <w:sz w:val="18"/>
        </w:rPr>
        <w:t>，謝謝！</w:t>
      </w:r>
    </w:p>
    <w:sectPr w:rsidR="00431EEC" w:rsidRPr="003F40CE">
      <w:footerReference w:type="even" r:id="rId31"/>
      <w:footerReference w:type="defaul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DE5" w:rsidRDefault="00BD2DE5">
      <w:r>
        <w:separator/>
      </w:r>
    </w:p>
  </w:endnote>
  <w:endnote w:type="continuationSeparator" w:id="0">
    <w:p w:rsidR="00BD2DE5" w:rsidRDefault="00BD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CAB" w:rsidRDefault="00190CA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90CAB" w:rsidRDefault="00190CAB">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CAB" w:rsidRDefault="00190CA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D7B09">
      <w:rPr>
        <w:rStyle w:val="a7"/>
        <w:noProof/>
      </w:rPr>
      <w:t>1</w:t>
    </w:r>
    <w:r>
      <w:rPr>
        <w:rStyle w:val="a7"/>
      </w:rPr>
      <w:fldChar w:fldCharType="end"/>
    </w:r>
  </w:p>
  <w:p w:rsidR="00190CAB" w:rsidRPr="00DD34ED" w:rsidRDefault="004E1D0A">
    <w:pPr>
      <w:pStyle w:val="a6"/>
      <w:ind w:right="360"/>
      <w:jc w:val="right"/>
      <w:rPr>
        <w:rFonts w:ascii="Arial Unicode MS" w:hAnsi="Arial Unicode MS"/>
        <w:sz w:val="18"/>
      </w:rPr>
    </w:pPr>
    <w:r w:rsidRPr="00DD34ED">
      <w:rPr>
        <w:rFonts w:ascii="Arial Unicode MS" w:hAnsi="Arial Unicode MS" w:hint="eastAsia"/>
        <w:sz w:val="18"/>
      </w:rPr>
      <w:t>&lt;&lt;</w:t>
    </w:r>
    <w:r w:rsidRPr="00DD34ED">
      <w:rPr>
        <w:rFonts w:ascii="Arial Unicode MS" w:hAnsi="Arial Unicode MS" w:hint="eastAsia"/>
        <w:sz w:val="18"/>
      </w:rPr>
      <w:t>低放射性廢棄物最終處置設施場址設置條例</w:t>
    </w:r>
    <w:r w:rsidRPr="00DD34ED">
      <w:rPr>
        <w:rFonts w:ascii="Arial Unicode MS" w:hAnsi="Arial Unicode MS" w:hint="eastAsia"/>
        <w:sz w:val="18"/>
      </w:rPr>
      <w:t>&gt;&gt;</w:t>
    </w:r>
    <w:r w:rsidR="00190CAB" w:rsidRPr="00DD34ED">
      <w:rPr>
        <w:rFonts w:ascii="Arial Unicode MS" w:hAnsi="Arial Unicode MS" w:hint="eastAsia"/>
        <w:sz w:val="18"/>
      </w:rPr>
      <w:t>S-link</w:t>
    </w:r>
    <w:r w:rsidR="00190CAB" w:rsidRPr="00DD34E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DE5" w:rsidRDefault="00BD2DE5">
      <w:r>
        <w:separator/>
      </w:r>
    </w:p>
  </w:footnote>
  <w:footnote w:type="continuationSeparator" w:id="0">
    <w:p w:rsidR="00BD2DE5" w:rsidRDefault="00BD2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CC8"/>
    <w:rsid w:val="00005D87"/>
    <w:rsid w:val="00021D42"/>
    <w:rsid w:val="0007318D"/>
    <w:rsid w:val="00075E46"/>
    <w:rsid w:val="00127C53"/>
    <w:rsid w:val="001804B3"/>
    <w:rsid w:val="0018144B"/>
    <w:rsid w:val="00190CAB"/>
    <w:rsid w:val="001B3AE2"/>
    <w:rsid w:val="001C358D"/>
    <w:rsid w:val="002429B2"/>
    <w:rsid w:val="00245FC2"/>
    <w:rsid w:val="00260074"/>
    <w:rsid w:val="00266B25"/>
    <w:rsid w:val="002B4B9C"/>
    <w:rsid w:val="002F06F7"/>
    <w:rsid w:val="002F5997"/>
    <w:rsid w:val="003222AE"/>
    <w:rsid w:val="003B13F3"/>
    <w:rsid w:val="003E7FDF"/>
    <w:rsid w:val="003F40CE"/>
    <w:rsid w:val="00431EEC"/>
    <w:rsid w:val="0047203B"/>
    <w:rsid w:val="0049728C"/>
    <w:rsid w:val="004A0CC8"/>
    <w:rsid w:val="004B5A84"/>
    <w:rsid w:val="004E1D0A"/>
    <w:rsid w:val="00551E27"/>
    <w:rsid w:val="00567A84"/>
    <w:rsid w:val="005B2915"/>
    <w:rsid w:val="00683312"/>
    <w:rsid w:val="006D0BEC"/>
    <w:rsid w:val="00773E53"/>
    <w:rsid w:val="00796F3C"/>
    <w:rsid w:val="00913A0E"/>
    <w:rsid w:val="009E0895"/>
    <w:rsid w:val="00A00787"/>
    <w:rsid w:val="00A6011A"/>
    <w:rsid w:val="00A83E84"/>
    <w:rsid w:val="00AD52B5"/>
    <w:rsid w:val="00AE5442"/>
    <w:rsid w:val="00B27F2D"/>
    <w:rsid w:val="00B839DC"/>
    <w:rsid w:val="00BC70EF"/>
    <w:rsid w:val="00BD2DE5"/>
    <w:rsid w:val="00BD7B09"/>
    <w:rsid w:val="00C357DC"/>
    <w:rsid w:val="00C358A8"/>
    <w:rsid w:val="00C42B4D"/>
    <w:rsid w:val="00D36745"/>
    <w:rsid w:val="00D36C72"/>
    <w:rsid w:val="00D44E32"/>
    <w:rsid w:val="00D66E62"/>
    <w:rsid w:val="00D97754"/>
    <w:rsid w:val="00DD34ED"/>
    <w:rsid w:val="00E20D70"/>
    <w:rsid w:val="00E678EC"/>
    <w:rsid w:val="00E7126E"/>
    <w:rsid w:val="00ED0431"/>
    <w:rsid w:val="00EF0218"/>
    <w:rsid w:val="00F321B2"/>
    <w:rsid w:val="00F3421C"/>
    <w:rsid w:val="00F42F7E"/>
    <w:rsid w:val="00FA712D"/>
    <w:rsid w:val="00FC53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 w:val="20"/>
      <w:szCs w:val="52"/>
    </w:rPr>
  </w:style>
  <w:style w:type="paragraph" w:styleId="2">
    <w:name w:val="heading 2"/>
    <w:basedOn w:val="a"/>
    <w:next w:val="a"/>
    <w:link w:val="20"/>
    <w:unhideWhenUsed/>
    <w:qFormat/>
    <w:rsid w:val="003E7FDF"/>
    <w:pPr>
      <w:keepNext/>
      <w:adjustRightInd w:val="0"/>
      <w:snapToGrid w:val="0"/>
      <w:spacing w:before="100" w:beforeAutospacing="1" w:after="100" w:afterAutospacing="1"/>
      <w:outlineLvl w:val="1"/>
    </w:pPr>
    <w:rPr>
      <w:rFonts w:ascii="Arial Unicode MS" w:hAnsi="Arial Unicode MS" w:cs="Arial Unicode MS"/>
      <w:bCs/>
      <w:color w:val="990000"/>
      <w:sz w:val="2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z-">
    <w:name w:val="HTML Top of Form"/>
    <w:basedOn w:val="a"/>
    <w:next w:val="a"/>
    <w:hidden/>
    <w:rsid w:val="00190CAB"/>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90CAB"/>
    <w:pPr>
      <w:widowControl/>
      <w:pBdr>
        <w:top w:val="single" w:sz="6" w:space="1" w:color="auto"/>
      </w:pBdr>
      <w:jc w:val="center"/>
    </w:pPr>
    <w:rPr>
      <w:rFonts w:ascii="Arial" w:hAnsi="Arial" w:cs="Arial"/>
      <w:vanish/>
      <w:kern w:val="0"/>
      <w:sz w:val="16"/>
      <w:szCs w:val="16"/>
    </w:rPr>
  </w:style>
  <w:style w:type="paragraph" w:styleId="a8">
    <w:name w:val="Document Map"/>
    <w:basedOn w:val="a"/>
    <w:link w:val="a9"/>
    <w:rsid w:val="00DD34ED"/>
    <w:rPr>
      <w:rFonts w:ascii="新細明體"/>
      <w:sz w:val="18"/>
      <w:szCs w:val="18"/>
    </w:rPr>
  </w:style>
  <w:style w:type="character" w:customStyle="1" w:styleId="a9">
    <w:name w:val="文件引導模式 字元"/>
    <w:link w:val="a8"/>
    <w:rsid w:val="00DD34ED"/>
    <w:rPr>
      <w:rFonts w:ascii="新細明體"/>
      <w:kern w:val="2"/>
      <w:sz w:val="18"/>
      <w:szCs w:val="18"/>
    </w:rPr>
  </w:style>
  <w:style w:type="character" w:customStyle="1" w:styleId="20">
    <w:name w:val="標題 2 字元"/>
    <w:link w:val="2"/>
    <w:rsid w:val="003E7FDF"/>
    <w:rPr>
      <w:rFonts w:ascii="Arial Unicode MS" w:hAnsi="Arial Unicode MS" w:cs="Arial Unicode MS"/>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29872;&#22659;&#24433;&#38911;&#35413;&#20272;&#27861;.docx" TargetMode="External"/><Relationship Id="rId26" Type="http://schemas.openxmlformats.org/officeDocument/2006/relationships/hyperlink" Target="../law/&#25918;&#23556;&#24615;&#29289;&#26009;&#31649;&#29702;&#27861;.docx" TargetMode="External"/><Relationship Id="rId3" Type="http://schemas.microsoft.com/office/2007/relationships/stylesWithEffects" Target="stylesWithEffects.xml"/><Relationship Id="rId21" Type="http://schemas.openxmlformats.org/officeDocument/2006/relationships/hyperlink" Target="../law/&#22283;&#26377;&#36001;&#29986;&#27861;.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20844;&#27665;&#25237;&#31080;&#27861;.docx" TargetMode="External"/><Relationship Id="rId25" Type="http://schemas.openxmlformats.org/officeDocument/2006/relationships/hyperlink" Target="../law/&#22303;&#22320;&#24501;&#25910;&#26781;&#20363;.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law/&#20844;&#27665;&#25237;&#31080;&#27861;.docx" TargetMode="External"/><Relationship Id="rId20" Type="http://schemas.openxmlformats.org/officeDocument/2006/relationships/hyperlink" Target="../law/&#22303;&#22320;&#27861;.docx" TargetMode="External"/><Relationship Id="rId29" Type="http://schemas.openxmlformats.org/officeDocument/2006/relationships/hyperlink" Target="http://law.moj.gov.t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J0160079" TargetMode="External"/><Relationship Id="rId24" Type="http://schemas.openxmlformats.org/officeDocument/2006/relationships/hyperlink" Target="../law/&#22303;&#22320;&#27861;.doc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law/&#20844;&#27665;&#25237;&#31080;&#27861;.docx" TargetMode="External"/><Relationship Id="rId23" Type="http://schemas.openxmlformats.org/officeDocument/2006/relationships/hyperlink" Target="../law/&#37117;&#24066;&#35336;&#30059;&#27861;.docx" TargetMode="External"/><Relationship Id="rId28" Type="http://schemas.openxmlformats.org/officeDocument/2006/relationships/hyperlink" Target="http://www.ly.gov.tw/" TargetMode="External"/><Relationship Id="rId10" Type="http://schemas.openxmlformats.org/officeDocument/2006/relationships/hyperlink" Target="http://www.6law.idv.tw/update.htm" TargetMode="External"/><Relationship Id="rId19" Type="http://schemas.openxmlformats.org/officeDocument/2006/relationships/hyperlink" Target="../law/&#29872;&#22659;&#24433;&#38911;&#35413;&#20272;&#27861;.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20302;&#25918;&#23556;&#24615;&#24290;&#26820;&#29289;&#26368;&#32066;&#34389;&#32622;&#35373;&#26045;&#22580;&#22336;&#35373;&#32622;&#26781;&#20363;.htm" TargetMode="External"/><Relationship Id="rId22" Type="http://schemas.openxmlformats.org/officeDocument/2006/relationships/hyperlink" Target="../law/&#37117;&#24066;&#35336;&#30059;&#27861;.docx" TargetMode="External"/><Relationship Id="rId27" Type="http://schemas.openxmlformats.org/officeDocument/2006/relationships/hyperlink" Target="http://www.president.gov.tw" TargetMode="External"/><Relationship Id="rId30" Type="http://schemas.openxmlformats.org/officeDocument/2006/relationships/hyperlink" Target="mailto:anita399646@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702</Words>
  <Characters>4007</Characters>
  <Application>Microsoft Office Word</Application>
  <DocSecurity>0</DocSecurity>
  <Lines>33</Lines>
  <Paragraphs>9</Paragraphs>
  <ScaleCrop>false</ScaleCrop>
  <Company/>
  <LinksUpToDate>false</LinksUpToDate>
  <CharactersWithSpaces>4700</CharactersWithSpaces>
  <SharedDoc>false</SharedDoc>
  <HLinks>
    <vt:vector size="162" baseType="variant">
      <vt:variant>
        <vt:i4>2949124</vt:i4>
      </vt:variant>
      <vt:variant>
        <vt:i4>78</vt:i4>
      </vt:variant>
      <vt:variant>
        <vt:i4>0</vt:i4>
      </vt:variant>
      <vt:variant>
        <vt:i4>5</vt:i4>
      </vt:variant>
      <vt:variant>
        <vt:lpwstr>mailto:anita399646@hotmail.com</vt:lpwstr>
      </vt:variant>
      <vt:variant>
        <vt:lpwstr/>
      </vt:variant>
      <vt:variant>
        <vt:i4>8192049</vt:i4>
      </vt:variant>
      <vt:variant>
        <vt:i4>75</vt:i4>
      </vt:variant>
      <vt:variant>
        <vt:i4>0</vt:i4>
      </vt:variant>
      <vt:variant>
        <vt:i4>5</vt:i4>
      </vt:variant>
      <vt:variant>
        <vt:lpwstr>http://law.moj.gov.tw/</vt:lpwstr>
      </vt:variant>
      <vt:variant>
        <vt:lpwstr/>
      </vt:variant>
      <vt:variant>
        <vt:i4>6225996</vt:i4>
      </vt:variant>
      <vt:variant>
        <vt:i4>72</vt:i4>
      </vt:variant>
      <vt:variant>
        <vt:i4>0</vt:i4>
      </vt:variant>
      <vt:variant>
        <vt:i4>5</vt:i4>
      </vt:variant>
      <vt:variant>
        <vt:lpwstr>http://www.ly.gov.tw/</vt:lpwstr>
      </vt:variant>
      <vt:variant>
        <vt:lpwstr/>
      </vt:variant>
      <vt:variant>
        <vt:i4>786499</vt:i4>
      </vt:variant>
      <vt:variant>
        <vt:i4>69</vt:i4>
      </vt:variant>
      <vt:variant>
        <vt:i4>0</vt:i4>
      </vt:variant>
      <vt:variant>
        <vt:i4>5</vt:i4>
      </vt:variant>
      <vt:variant>
        <vt:lpwstr>http://www.president.gov.tw/</vt:lpwstr>
      </vt:variant>
      <vt:variant>
        <vt:lpwstr/>
      </vt:variant>
      <vt:variant>
        <vt:i4>7274612</vt:i4>
      </vt:variant>
      <vt:variant>
        <vt:i4>65</vt:i4>
      </vt:variant>
      <vt:variant>
        <vt:i4>0</vt:i4>
      </vt:variant>
      <vt:variant>
        <vt:i4>5</vt:i4>
      </vt:variant>
      <vt:variant>
        <vt:lpwstr/>
      </vt:variant>
      <vt:variant>
        <vt:lpwstr>top</vt:lpwstr>
      </vt:variant>
      <vt:variant>
        <vt:i4>7274612</vt:i4>
      </vt:variant>
      <vt:variant>
        <vt:i4>63</vt:i4>
      </vt:variant>
      <vt:variant>
        <vt:i4>0</vt:i4>
      </vt:variant>
      <vt:variant>
        <vt:i4>5</vt:i4>
      </vt:variant>
      <vt:variant>
        <vt:lpwstr/>
      </vt:variant>
      <vt:variant>
        <vt:lpwstr>top</vt:lpwstr>
      </vt:variant>
      <vt:variant>
        <vt:i4>958272711</vt:i4>
      </vt:variant>
      <vt:variant>
        <vt:i4>60</vt:i4>
      </vt:variant>
      <vt:variant>
        <vt:i4>0</vt:i4>
      </vt:variant>
      <vt:variant>
        <vt:i4>5</vt:i4>
      </vt:variant>
      <vt:variant>
        <vt:lpwstr>放射性物料管理法.doc</vt:lpwstr>
      </vt:variant>
      <vt:variant>
        <vt:lpwstr/>
      </vt:variant>
      <vt:variant>
        <vt:i4>2108907543</vt:i4>
      </vt:variant>
      <vt:variant>
        <vt:i4>57</vt:i4>
      </vt:variant>
      <vt:variant>
        <vt:i4>0</vt:i4>
      </vt:variant>
      <vt:variant>
        <vt:i4>5</vt:i4>
      </vt:variant>
      <vt:variant>
        <vt:lpwstr>土地徵收條例.doc</vt:lpwstr>
      </vt:variant>
      <vt:variant>
        <vt:lpwstr>a9</vt:lpwstr>
      </vt:variant>
      <vt:variant>
        <vt:i4>1467628542</vt:i4>
      </vt:variant>
      <vt:variant>
        <vt:i4>54</vt:i4>
      </vt:variant>
      <vt:variant>
        <vt:i4>0</vt:i4>
      </vt:variant>
      <vt:variant>
        <vt:i4>5</vt:i4>
      </vt:variant>
      <vt:variant>
        <vt:lpwstr>土地法.doc</vt:lpwstr>
      </vt:variant>
      <vt:variant>
        <vt:lpwstr>a219</vt:lpwstr>
      </vt:variant>
      <vt:variant>
        <vt:i4>723088933</vt:i4>
      </vt:variant>
      <vt:variant>
        <vt:i4>51</vt:i4>
      </vt:variant>
      <vt:variant>
        <vt:i4>0</vt:i4>
      </vt:variant>
      <vt:variant>
        <vt:i4>5</vt:i4>
      </vt:variant>
      <vt:variant>
        <vt:lpwstr>都市計畫法.doc</vt:lpwstr>
      </vt:variant>
      <vt:variant>
        <vt:lpwstr>a13</vt:lpwstr>
      </vt:variant>
      <vt:variant>
        <vt:i4>723154469</vt:i4>
      </vt:variant>
      <vt:variant>
        <vt:i4>48</vt:i4>
      </vt:variant>
      <vt:variant>
        <vt:i4>0</vt:i4>
      </vt:variant>
      <vt:variant>
        <vt:i4>5</vt:i4>
      </vt:variant>
      <vt:variant>
        <vt:lpwstr>都市計畫法.doc</vt:lpwstr>
      </vt:variant>
      <vt:variant>
        <vt:lpwstr>a27</vt:lpwstr>
      </vt:variant>
      <vt:variant>
        <vt:i4>307804026</vt:i4>
      </vt:variant>
      <vt:variant>
        <vt:i4>45</vt:i4>
      </vt:variant>
      <vt:variant>
        <vt:i4>0</vt:i4>
      </vt:variant>
      <vt:variant>
        <vt:i4>5</vt:i4>
      </vt:variant>
      <vt:variant>
        <vt:lpwstr>國有財產法.doc</vt:lpwstr>
      </vt:variant>
      <vt:variant>
        <vt:lpwstr>a28</vt:lpwstr>
      </vt:variant>
      <vt:variant>
        <vt:i4>1464024015</vt:i4>
      </vt:variant>
      <vt:variant>
        <vt:i4>42</vt:i4>
      </vt:variant>
      <vt:variant>
        <vt:i4>0</vt:i4>
      </vt:variant>
      <vt:variant>
        <vt:i4>5</vt:i4>
      </vt:variant>
      <vt:variant>
        <vt:lpwstr>土地法.doc</vt:lpwstr>
      </vt:variant>
      <vt:variant>
        <vt:lpwstr>a25</vt:lpwstr>
      </vt:variant>
      <vt:variant>
        <vt:i4>-2143957692</vt:i4>
      </vt:variant>
      <vt:variant>
        <vt:i4>39</vt:i4>
      </vt:variant>
      <vt:variant>
        <vt:i4>0</vt:i4>
      </vt:variant>
      <vt:variant>
        <vt:i4>5</vt:i4>
      </vt:variant>
      <vt:variant>
        <vt:lpwstr>環境影響評估法.doc</vt:lpwstr>
      </vt:variant>
      <vt:variant>
        <vt:lpwstr>a8</vt:lpwstr>
      </vt:variant>
      <vt:variant>
        <vt:i4>-2143630012</vt:i4>
      </vt:variant>
      <vt:variant>
        <vt:i4>36</vt:i4>
      </vt:variant>
      <vt:variant>
        <vt:i4>0</vt:i4>
      </vt:variant>
      <vt:variant>
        <vt:i4>5</vt:i4>
      </vt:variant>
      <vt:variant>
        <vt:lpwstr>環境影響評估法.doc</vt:lpwstr>
      </vt:variant>
      <vt:variant>
        <vt:lpwstr>a7</vt:lpwstr>
      </vt:variant>
      <vt:variant>
        <vt:i4>356015944</vt:i4>
      </vt:variant>
      <vt:variant>
        <vt:i4>33</vt:i4>
      </vt:variant>
      <vt:variant>
        <vt:i4>0</vt:i4>
      </vt:variant>
      <vt:variant>
        <vt:i4>5</vt:i4>
      </vt:variant>
      <vt:variant>
        <vt:lpwstr>公民投票法.doc</vt:lpwstr>
      </vt:variant>
      <vt:variant>
        <vt:lpwstr/>
      </vt:variant>
      <vt:variant>
        <vt:i4>356015944</vt:i4>
      </vt:variant>
      <vt:variant>
        <vt:i4>30</vt:i4>
      </vt:variant>
      <vt:variant>
        <vt:i4>0</vt:i4>
      </vt:variant>
      <vt:variant>
        <vt:i4>5</vt:i4>
      </vt:variant>
      <vt:variant>
        <vt:lpwstr>公民投票法.doc</vt:lpwstr>
      </vt:variant>
      <vt:variant>
        <vt:lpwstr/>
      </vt:variant>
      <vt:variant>
        <vt:i4>353001257</vt:i4>
      </vt:variant>
      <vt:variant>
        <vt:i4>27</vt:i4>
      </vt:variant>
      <vt:variant>
        <vt:i4>0</vt:i4>
      </vt:variant>
      <vt:variant>
        <vt:i4>5</vt:i4>
      </vt:variant>
      <vt:variant>
        <vt:lpwstr>公民投票法.doc</vt:lpwstr>
      </vt:variant>
      <vt:variant>
        <vt:lpwstr>a2</vt:lpwstr>
      </vt:variant>
      <vt:variant>
        <vt:i4>3211361</vt:i4>
      </vt:variant>
      <vt:variant>
        <vt:i4>24</vt:i4>
      </vt:variant>
      <vt:variant>
        <vt:i4>0</vt:i4>
      </vt:variant>
      <vt:variant>
        <vt:i4>5</vt:i4>
      </vt:variant>
      <vt:variant>
        <vt:lpwstr/>
      </vt:variant>
      <vt:variant>
        <vt:lpwstr>a10</vt:lpwstr>
      </vt:variant>
      <vt:variant>
        <vt:i4>3735649</vt:i4>
      </vt:variant>
      <vt:variant>
        <vt:i4>21</vt:i4>
      </vt:variant>
      <vt:variant>
        <vt:i4>0</vt:i4>
      </vt:variant>
      <vt:variant>
        <vt:i4>5</vt:i4>
      </vt:variant>
      <vt:variant>
        <vt:lpwstr/>
      </vt:variant>
      <vt:variant>
        <vt:lpwstr>a9</vt:lpwstr>
      </vt:variant>
      <vt:variant>
        <vt:i4>3407969</vt:i4>
      </vt:variant>
      <vt:variant>
        <vt:i4>18</vt:i4>
      </vt:variant>
      <vt:variant>
        <vt:i4>0</vt:i4>
      </vt:variant>
      <vt:variant>
        <vt:i4>5</vt:i4>
      </vt:variant>
      <vt:variant>
        <vt:lpwstr/>
      </vt:variant>
      <vt:variant>
        <vt:lpwstr>a4</vt:lpwstr>
      </vt:variant>
      <vt:variant>
        <vt:i4>3407969</vt:i4>
      </vt:variant>
      <vt:variant>
        <vt:i4>15</vt:i4>
      </vt:variant>
      <vt:variant>
        <vt:i4>0</vt:i4>
      </vt:variant>
      <vt:variant>
        <vt:i4>5</vt:i4>
      </vt:variant>
      <vt:variant>
        <vt:lpwstr/>
      </vt:variant>
      <vt:variant>
        <vt:lpwstr>a4</vt:lpwstr>
      </vt:variant>
      <vt:variant>
        <vt:i4>-1138606190</vt:i4>
      </vt:variant>
      <vt:variant>
        <vt:i4>12</vt:i4>
      </vt:variant>
      <vt:variant>
        <vt:i4>0</vt:i4>
      </vt:variant>
      <vt:variant>
        <vt:i4>5</vt:i4>
      </vt:variant>
      <vt:variant>
        <vt:lpwstr>http://www.6law.idv.tw/6law/law/低放射性廢棄物最終處置設施場址設置條例.htm</vt:lpwstr>
      </vt:variant>
      <vt:variant>
        <vt:lpwstr/>
      </vt:variant>
      <vt:variant>
        <vt:i4>1523006134</vt:i4>
      </vt:variant>
      <vt:variant>
        <vt:i4>9</vt:i4>
      </vt:variant>
      <vt:variant>
        <vt:i4>0</vt:i4>
      </vt:variant>
      <vt:variant>
        <vt:i4>5</vt:i4>
      </vt:variant>
      <vt:variant>
        <vt:lpwstr>../S-link電子六法總索引.doc</vt:lpwstr>
      </vt:variant>
      <vt:variant>
        <vt:lpwstr>低放射性廢棄物最終處置設施場址設置條例</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低放射性廢棄物最終處置設施場址設置條例</dc:title>
  <dc:subject/>
  <dc:creator>S-link 電子六法-黃婉玲</dc:creator>
  <cp:keywords/>
  <dc:description/>
  <cp:lastModifiedBy>S-link電子六法黃婉玲</cp:lastModifiedBy>
  <cp:revision>4</cp:revision>
  <dcterms:created xsi:type="dcterms:W3CDTF">2014-11-27T09:05:00Z</dcterms:created>
  <dcterms:modified xsi:type="dcterms:W3CDTF">2017-03-24T15:13:00Z</dcterms:modified>
</cp:coreProperties>
</file>