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F07F" w14:textId="0B7B93B3" w:rsidR="009A4440" w:rsidRDefault="009A4440" w:rsidP="009A4440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7CCACF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5" type="#_x0000_t75" href="https://www.6laws.net/" style="width:33.25pt;height:33.25pt;visibility:visible;mso-wrap-style:square" o:button="t">
              <v:fill o:detectmouseclick="t"/>
              <v:imagedata r:id="rId8" o:title=""/>
            </v:shape>
          </w:pict>
        </w:r>
      </w:hyperlink>
    </w:p>
    <w:p w14:paraId="55632C80" w14:textId="5650A76A" w:rsidR="009A4440" w:rsidRDefault="009A4440" w:rsidP="009A4440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DA1C9E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51305D">
        <w:rPr>
          <w:sz w:val="18"/>
        </w:rPr>
        <w:t>2024/11/27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41379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F60A88">
          <w:rPr>
            <w:rStyle w:val="a3"/>
            <w:sz w:val="18"/>
            <w:szCs w:val="20"/>
          </w:rPr>
          <w:t>黃婉玲</w:t>
        </w:r>
      </w:hyperlink>
    </w:p>
    <w:p w14:paraId="58AF07C9" w14:textId="2EFFEFB6" w:rsidR="00A6011A" w:rsidRPr="00C05A82" w:rsidRDefault="00E53421" w:rsidP="009A4440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F60A88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F60A88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2" w:history="1">
        <w:r w:rsidRPr="00DA1C9E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5302"/>
        <w:gridCol w:w="3769"/>
      </w:tblGrid>
      <w:tr w:rsidR="00A6011A" w:rsidRPr="00C05A82" w14:paraId="0B1AA2FD" w14:textId="77777777" w:rsidTr="0051305D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4DCA8954" w14:textId="77777777" w:rsidR="00A6011A" w:rsidRPr="00E53421" w:rsidRDefault="00F60A88" w:rsidP="009A4440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F60A88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3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E033727" w14:textId="77777777" w:rsidR="00A6011A" w:rsidRPr="00E53421" w:rsidRDefault="009E73DB" w:rsidP="00C05A82">
            <w:pPr>
              <w:jc w:val="center"/>
              <w:rPr>
                <w:rFonts w:eastAsia="標楷體"/>
                <w:bCs/>
                <w:shadow/>
                <w:sz w:val="28"/>
                <w:szCs w:val="28"/>
              </w:rPr>
            </w:pPr>
            <w:r w:rsidRPr="00E53421">
              <w:rPr>
                <w:rFonts w:eastAsia="標楷體" w:hint="eastAsia"/>
                <w:shadow/>
                <w:sz w:val="28"/>
                <w:szCs w:val="28"/>
              </w:rPr>
              <w:t>原住民族傳統智慧創作保護條例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C67B2A1" w14:textId="77777777" w:rsidR="001F0D74" w:rsidRDefault="001F0D74" w:rsidP="001F0D74">
            <w:pPr>
              <w:jc w:val="both"/>
              <w:rPr>
                <w:rFonts w:ascii="Arial Unicode MS" w:hAnsi="Arial Unicode MS"/>
                <w:color w:val="800000"/>
              </w:rPr>
            </w:pPr>
            <w:r w:rsidRPr="00702BBA">
              <w:rPr>
                <w:rFonts w:ascii="Arial Unicode MS" w:hAnsi="Arial Unicode MS"/>
                <w:color w:val="800000"/>
              </w:rPr>
              <w:t>【</w:t>
            </w:r>
            <w:r w:rsidRPr="00702BBA">
              <w:rPr>
                <w:rFonts w:ascii="Arial Unicode MS" w:hAnsi="Arial Unicode MS" w:hint="eastAsia"/>
                <w:color w:val="800000"/>
              </w:rPr>
              <w:t>修正</w:t>
            </w:r>
            <w:r w:rsidRPr="00702BBA">
              <w:rPr>
                <w:rFonts w:ascii="Arial Unicode MS" w:hAnsi="Arial Unicode MS"/>
                <w:color w:val="800000"/>
              </w:rPr>
              <w:t>日期】</w:t>
            </w:r>
            <w:r>
              <w:rPr>
                <w:rFonts w:ascii="Arial Unicode MS" w:hAnsi="Arial Unicode MS" w:hint="eastAsia"/>
                <w:color w:val="800000"/>
              </w:rPr>
              <w:t>民國</w:t>
            </w:r>
            <w:r>
              <w:rPr>
                <w:rFonts w:ascii="Arial Unicode MS" w:hAnsi="Arial Unicode MS" w:hint="eastAsia"/>
                <w:color w:val="800000"/>
              </w:rPr>
              <w:t>104</w:t>
            </w:r>
            <w:r>
              <w:rPr>
                <w:rFonts w:ascii="Arial Unicode MS" w:hAnsi="Arial Unicode MS" w:hint="eastAsia"/>
                <w:color w:val="800000"/>
              </w:rPr>
              <w:t>年</w:t>
            </w:r>
            <w:r>
              <w:rPr>
                <w:rFonts w:ascii="Arial Unicode MS" w:hAnsi="Arial Unicode MS" w:hint="eastAsia"/>
                <w:color w:val="800000"/>
              </w:rPr>
              <w:t>1</w:t>
            </w:r>
            <w:r>
              <w:rPr>
                <w:rFonts w:ascii="Arial Unicode MS" w:hAnsi="Arial Unicode MS" w:hint="eastAsia"/>
                <w:color w:val="800000"/>
              </w:rPr>
              <w:t>月</w:t>
            </w:r>
            <w:r>
              <w:rPr>
                <w:rFonts w:ascii="Arial Unicode MS" w:hAnsi="Arial Unicode MS" w:hint="eastAsia"/>
                <w:color w:val="800000"/>
              </w:rPr>
              <w:t>22</w:t>
            </w:r>
            <w:r>
              <w:rPr>
                <w:rFonts w:ascii="Arial Unicode MS" w:hAnsi="Arial Unicode MS" w:hint="eastAsia"/>
                <w:color w:val="800000"/>
              </w:rPr>
              <w:t>日</w:t>
            </w:r>
          </w:p>
          <w:p w14:paraId="013C8DDA" w14:textId="77777777" w:rsidR="00A6011A" w:rsidRPr="00C05A82" w:rsidRDefault="001F0D74" w:rsidP="001F0D74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>
              <w:rPr>
                <w:rFonts w:ascii="Arial Unicode MS" w:hAnsi="Arial Unicode MS" w:hint="eastAsia"/>
                <w:color w:val="800000"/>
              </w:rPr>
              <w:t>【公布日期】民國</w:t>
            </w:r>
            <w:r>
              <w:rPr>
                <w:rFonts w:ascii="Arial Unicode MS" w:hAnsi="Arial Unicode MS" w:hint="eastAsia"/>
                <w:color w:val="800000"/>
              </w:rPr>
              <w:t>104</w:t>
            </w:r>
            <w:r>
              <w:rPr>
                <w:rFonts w:ascii="Arial Unicode MS" w:hAnsi="Arial Unicode MS" w:hint="eastAsia"/>
                <w:color w:val="800000"/>
              </w:rPr>
              <w:t>年</w:t>
            </w:r>
            <w:r>
              <w:rPr>
                <w:rFonts w:ascii="Arial Unicode MS" w:hAnsi="Arial Unicode MS" w:hint="eastAsia"/>
                <w:color w:val="800000"/>
              </w:rPr>
              <w:t>2</w:t>
            </w:r>
            <w:r>
              <w:rPr>
                <w:rFonts w:ascii="Arial Unicode MS" w:hAnsi="Arial Unicode MS" w:hint="eastAsia"/>
                <w:color w:val="800000"/>
              </w:rPr>
              <w:t>月</w:t>
            </w:r>
            <w:r>
              <w:rPr>
                <w:rFonts w:ascii="Arial Unicode MS" w:hAnsi="Arial Unicode MS" w:hint="eastAsia"/>
                <w:color w:val="800000"/>
              </w:rPr>
              <w:t>4</w:t>
            </w:r>
            <w:r>
              <w:rPr>
                <w:rFonts w:ascii="Arial Unicode MS" w:hAnsi="Arial Unicode MS" w:hint="eastAsia"/>
                <w:color w:val="800000"/>
              </w:rPr>
              <w:t>日</w:t>
            </w:r>
          </w:p>
        </w:tc>
      </w:tr>
    </w:tbl>
    <w:p w14:paraId="17EB7FA2" w14:textId="0F9A8495" w:rsidR="00FC5363" w:rsidRPr="00C05A82" w:rsidRDefault="00E53421" w:rsidP="00E53421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原住民族傳統智慧創作保護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F60A88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F60A88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408C1FEA" w14:textId="77777777" w:rsidR="00A6011A" w:rsidRPr="0003256A" w:rsidRDefault="00A6011A" w:rsidP="0003256A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03256A">
        <w:rPr>
          <w:color w:val="990000"/>
        </w:rPr>
        <w:t>【</w:t>
      </w:r>
      <w:r w:rsidRPr="0003256A">
        <w:rPr>
          <w:rFonts w:hint="eastAsia"/>
          <w:color w:val="990000"/>
        </w:rPr>
        <w:t>法規沿革</w:t>
      </w:r>
      <w:r w:rsidRPr="0003256A">
        <w:rPr>
          <w:color w:val="990000"/>
        </w:rPr>
        <w:t>】</w:t>
      </w:r>
    </w:p>
    <w:p w14:paraId="5AB11CB9" w14:textId="77777777" w:rsidR="00A6011A" w:rsidRDefault="009E73DB" w:rsidP="00413797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03256A">
        <w:rPr>
          <w:rFonts w:ascii="Arial Unicode MS" w:hAnsi="Arial Unicode MS" w:hint="eastAsia"/>
          <w:b/>
          <w:color w:val="666699"/>
          <w:sz w:val="18"/>
        </w:rPr>
        <w:t>1</w:t>
      </w:r>
      <w:r w:rsidR="00787D91">
        <w:rPr>
          <w:rFonts w:ascii="Arial Unicode MS" w:hAnsi="Arial Unicode MS" w:hint="eastAsia"/>
          <w:b/>
          <w:color w:val="666699"/>
          <w:sz w:val="18"/>
        </w:rPr>
        <w:t>‧</w:t>
      </w:r>
      <w:r w:rsidRPr="00C05A82">
        <w:rPr>
          <w:rFonts w:ascii="Arial Unicode MS" w:hAnsi="Arial Unicode MS"/>
          <w:color w:val="666699"/>
          <w:sz w:val="18"/>
        </w:rPr>
        <w:t>中華民國九十六年十二月二十六日總統華總一義字第</w:t>
      </w:r>
      <w:r w:rsidRPr="00C05A82">
        <w:rPr>
          <w:rFonts w:ascii="Arial Unicode MS" w:hAnsi="Arial Unicode MS"/>
          <w:color w:val="666699"/>
          <w:sz w:val="18"/>
        </w:rPr>
        <w:t>09600175601</w:t>
      </w:r>
      <w:r w:rsidRPr="00C05A82">
        <w:rPr>
          <w:rFonts w:ascii="Arial Unicode MS" w:hAnsi="Arial Unicode MS"/>
          <w:color w:val="666699"/>
          <w:sz w:val="18"/>
        </w:rPr>
        <w:t>號令制定公布全文</w:t>
      </w:r>
      <w:r w:rsidRPr="00C05A82">
        <w:rPr>
          <w:rFonts w:ascii="Arial Unicode MS" w:hAnsi="Arial Unicode MS"/>
          <w:color w:val="666699"/>
          <w:sz w:val="18"/>
        </w:rPr>
        <w:t>23</w:t>
      </w:r>
      <w:r w:rsidRPr="00C05A82">
        <w:rPr>
          <w:rFonts w:ascii="Arial Unicode MS" w:hAnsi="Arial Unicode MS"/>
          <w:color w:val="666699"/>
          <w:sz w:val="18"/>
        </w:rPr>
        <w:t>條</w:t>
      </w:r>
      <w:r w:rsidR="00904B54" w:rsidRPr="00904B54">
        <w:rPr>
          <w:rFonts w:ascii="Arial Unicode MS" w:hAnsi="Arial Unicode MS" w:hint="eastAsia"/>
          <w:color w:val="666699"/>
          <w:sz w:val="18"/>
        </w:rPr>
        <w:t>；並自公布日施行</w:t>
      </w:r>
      <w:r w:rsidR="00413797" w:rsidRPr="00413797">
        <w:rPr>
          <w:rFonts w:ascii="Arial Unicode MS" w:hAnsi="Arial Unicode MS" w:hint="eastAsia"/>
          <w:color w:val="666699"/>
          <w:sz w:val="18"/>
        </w:rPr>
        <w:t xml:space="preserve">　中華民國一百零三年三月二十四日行政院院臺規字第</w:t>
      </w:r>
      <w:r w:rsidR="00413797" w:rsidRPr="00413797">
        <w:rPr>
          <w:rFonts w:ascii="Arial Unicode MS" w:hAnsi="Arial Unicode MS" w:hint="eastAsia"/>
          <w:color w:val="666699"/>
          <w:sz w:val="18"/>
        </w:rPr>
        <w:t>1030128812</w:t>
      </w:r>
      <w:r w:rsidR="00413797" w:rsidRPr="00413797">
        <w:rPr>
          <w:rFonts w:ascii="Arial Unicode MS" w:hAnsi="Arial Unicode MS" w:hint="eastAsia"/>
          <w:color w:val="666699"/>
          <w:sz w:val="18"/>
        </w:rPr>
        <w:t>號公告</w:t>
      </w:r>
      <w:hyperlink w:anchor="a2" w:history="1">
        <w:r w:rsidR="00413797" w:rsidRPr="00413797">
          <w:rPr>
            <w:rStyle w:val="a3"/>
            <w:rFonts w:ascii="Arial Unicode MS" w:hAnsi="Arial Unicode MS" w:hint="eastAsia"/>
            <w:sz w:val="18"/>
          </w:rPr>
          <w:t>第</w:t>
        </w:r>
        <w:r w:rsidR="00413797" w:rsidRPr="00413797">
          <w:rPr>
            <w:rStyle w:val="a3"/>
            <w:rFonts w:ascii="Arial Unicode MS" w:hAnsi="Arial Unicode MS" w:hint="eastAsia"/>
            <w:sz w:val="18"/>
          </w:rPr>
          <w:t>2</w:t>
        </w:r>
        <w:r w:rsidR="00413797" w:rsidRPr="00413797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="00413797" w:rsidRPr="00413797">
        <w:rPr>
          <w:rFonts w:ascii="Arial Unicode MS" w:hAnsi="Arial Unicode MS" w:hint="eastAsia"/>
          <w:color w:val="666699"/>
          <w:sz w:val="18"/>
        </w:rPr>
        <w:t>所列屬「行政院原住民族委員會」之權責事項，自一百零三年三月二十六日起改由「原住民族委員會」管轄</w:t>
      </w:r>
    </w:p>
    <w:p w14:paraId="57A7DD17" w14:textId="77777777" w:rsidR="001F0D74" w:rsidRPr="00C05A82" w:rsidRDefault="001F0D74" w:rsidP="00413797">
      <w:pPr>
        <w:ind w:left="119"/>
        <w:jc w:val="both"/>
        <w:rPr>
          <w:rFonts w:ascii="Arial Unicode MS" w:hAnsi="Arial Unicode MS"/>
          <w:b/>
          <w:bCs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917516">
        <w:rPr>
          <w:rFonts w:ascii="Arial Unicode MS" w:hAnsi="Arial Unicode MS" w:hint="eastAsia"/>
          <w:color w:val="666699"/>
          <w:sz w:val="18"/>
          <w:szCs w:val="20"/>
        </w:rPr>
        <w:t>中華民國一百零四年二月四日總統華總一義字第</w:t>
      </w:r>
      <w:r w:rsidRPr="00917516">
        <w:rPr>
          <w:rFonts w:ascii="Arial Unicode MS" w:hAnsi="Arial Unicode MS" w:hint="eastAsia"/>
          <w:color w:val="666699"/>
          <w:sz w:val="18"/>
          <w:szCs w:val="20"/>
        </w:rPr>
        <w:t>10400013321</w:t>
      </w:r>
      <w:r w:rsidRPr="00917516">
        <w:rPr>
          <w:rFonts w:ascii="Arial Unicode MS" w:hAnsi="Arial Unicode MS" w:hint="eastAsia"/>
          <w:color w:val="666699"/>
          <w:sz w:val="18"/>
          <w:szCs w:val="20"/>
        </w:rPr>
        <w:t>號令修正公布</w:t>
      </w:r>
      <w:hyperlink w:anchor="a2" w:history="1">
        <w:r w:rsidRPr="001F0D74">
          <w:rPr>
            <w:rStyle w:val="a3"/>
            <w:rFonts w:ascii="Arial Unicode MS" w:hAnsi="Arial Unicode MS" w:hint="eastAsia"/>
            <w:sz w:val="18"/>
            <w:szCs w:val="20"/>
          </w:rPr>
          <w:t>第</w:t>
        </w:r>
        <w:r w:rsidRPr="001F0D74">
          <w:rPr>
            <w:rStyle w:val="a3"/>
            <w:rFonts w:ascii="Arial Unicode MS" w:hAnsi="Arial Unicode MS" w:hint="eastAsia"/>
            <w:sz w:val="18"/>
            <w:szCs w:val="20"/>
          </w:rPr>
          <w:t>2</w:t>
        </w:r>
        <w:r w:rsidRPr="001F0D74">
          <w:rPr>
            <w:rStyle w:val="a3"/>
            <w:rFonts w:ascii="Arial Unicode MS" w:hAnsi="Arial Unicode MS" w:hint="eastAsia"/>
            <w:sz w:val="18"/>
            <w:szCs w:val="20"/>
          </w:rPr>
          <w:t>條</w:t>
        </w:r>
      </w:hyperlink>
      <w:r w:rsidRPr="00917516">
        <w:rPr>
          <w:rFonts w:ascii="Arial Unicode MS" w:hAnsi="Arial Unicode MS" w:hint="eastAsia"/>
          <w:color w:val="666699"/>
          <w:sz w:val="18"/>
          <w:szCs w:val="20"/>
        </w:rPr>
        <w:t>條文</w:t>
      </w:r>
    </w:p>
    <w:p w14:paraId="5DD9AD2C" w14:textId="77777777" w:rsidR="00845988" w:rsidRPr="00413797" w:rsidRDefault="00845988" w:rsidP="009A4440"/>
    <w:p w14:paraId="02D54775" w14:textId="28BB83D8" w:rsidR="00A6011A" w:rsidRPr="0003256A" w:rsidRDefault="00DD31EB" w:rsidP="0003256A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0DA33D70" w14:textId="77777777" w:rsidR="00DD31EB" w:rsidRDefault="00E53421" w:rsidP="0003256A">
      <w:pPr>
        <w:pStyle w:val="2"/>
      </w:pPr>
      <w:bookmarkStart w:id="1" w:name="a1"/>
      <w:bookmarkEnd w:id="1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立法目的</w:t>
      </w:r>
      <w:r w:rsidR="00DD31EB">
        <w:rPr>
          <w:rFonts w:hint="eastAsia"/>
        </w:rPr>
        <w:t>）</w:t>
      </w:r>
    </w:p>
    <w:p w14:paraId="17967678" w14:textId="5F8E4C5E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為保護原住民族之傳統智慧創作（以下簡稱智慧創作），促進原住民族文化發展，依原住民族基本法第</w:t>
      </w:r>
      <w:hyperlink r:id="rId15" w:anchor="a13" w:history="1">
        <w:r w:rsidR="00663891" w:rsidRPr="0003256A">
          <w:rPr>
            <w:rStyle w:val="a3"/>
            <w:rFonts w:hint="eastAsia"/>
          </w:rPr>
          <w:t>十三</w:t>
        </w:r>
      </w:hyperlink>
      <w:r w:rsidR="00663891" w:rsidRPr="00C05A82">
        <w:rPr>
          <w:rFonts w:ascii="Arial Unicode MS" w:hAnsi="Arial Unicode MS" w:hint="eastAsia"/>
          <w:color w:val="17365D"/>
        </w:rPr>
        <w:t>條之規定，制定本條例。</w:t>
      </w:r>
    </w:p>
    <w:p w14:paraId="7694EB61" w14:textId="77777777" w:rsidR="00DD31EB" w:rsidRDefault="00E53421" w:rsidP="0003256A">
      <w:pPr>
        <w:pStyle w:val="2"/>
      </w:pPr>
      <w:bookmarkStart w:id="2" w:name="a2"/>
      <w:bookmarkEnd w:id="2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主管機關</w:t>
      </w:r>
      <w:r w:rsidR="00DD31EB">
        <w:rPr>
          <w:rFonts w:hint="eastAsia"/>
        </w:rPr>
        <w:t>）</w:t>
      </w:r>
    </w:p>
    <w:p w14:paraId="269DE6A7" w14:textId="6FD0B5C6" w:rsidR="001F0D74" w:rsidRPr="00762CF7" w:rsidRDefault="00DD31EB" w:rsidP="001F0D74">
      <w:pPr>
        <w:ind w:left="142"/>
        <w:jc w:val="both"/>
        <w:rPr>
          <w:rFonts w:ascii="Arial Unicode MS" w:hAnsi="Arial Unicode MS"/>
          <w:color w:val="17365D"/>
          <w:szCs w:val="20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1F0D74" w:rsidRPr="00762CF7">
        <w:rPr>
          <w:rFonts w:ascii="Arial Unicode MS" w:hAnsi="Arial Unicode MS" w:hint="eastAsia"/>
          <w:color w:val="17365D"/>
          <w:szCs w:val="20"/>
        </w:rPr>
        <w:t>本條例所稱主管機關為</w:t>
      </w:r>
      <w:hyperlink r:id="rId16" w:history="1">
        <w:r w:rsidR="00A3495F" w:rsidRPr="00A3495F">
          <w:rPr>
            <w:rStyle w:val="a3"/>
            <w:szCs w:val="26"/>
          </w:rPr>
          <w:t>原住民族委員會</w:t>
        </w:r>
      </w:hyperlink>
      <w:r w:rsidR="001F0D74" w:rsidRPr="00762CF7">
        <w:rPr>
          <w:rFonts w:ascii="Arial Unicode MS" w:hAnsi="Arial Unicode MS" w:hint="eastAsia"/>
          <w:color w:val="17365D"/>
          <w:szCs w:val="20"/>
        </w:rPr>
        <w:t>。</w:t>
      </w:r>
    </w:p>
    <w:p w14:paraId="1A0A5D92" w14:textId="15155B63" w:rsidR="00DD31EB" w:rsidRDefault="00DD31EB" w:rsidP="001F0D74">
      <w:pPr>
        <w:pStyle w:val="3"/>
      </w:pPr>
      <w:r>
        <w:rPr>
          <w:rFonts w:hint="eastAsia"/>
        </w:rPr>
        <w:t>--</w:t>
      </w:r>
      <w:r w:rsidRPr="001F0D74">
        <w:rPr>
          <w:rFonts w:hint="eastAsia"/>
        </w:rPr>
        <w:t>104</w:t>
      </w:r>
      <w:r w:rsidRPr="001F0D74">
        <w:t>年</w:t>
      </w:r>
      <w:r w:rsidRPr="001F0D74">
        <w:rPr>
          <w:rFonts w:hint="eastAsia"/>
        </w:rPr>
        <w:t>2</w:t>
      </w:r>
      <w:r w:rsidRPr="001F0D74">
        <w:t>月</w:t>
      </w:r>
      <w:r w:rsidRPr="001F0D74">
        <w:rPr>
          <w:rFonts w:hint="eastAsia"/>
        </w:rPr>
        <w:t>4</w:t>
      </w:r>
      <w:r>
        <w:t>日修正前條文</w:t>
      </w:r>
      <w:r>
        <w:t>--</w:t>
      </w:r>
      <w:hyperlink r:id="rId17" w:history="1">
        <w:r w:rsidRPr="001F0D74">
          <w:rPr>
            <w:rStyle w:val="a3"/>
          </w:rPr>
          <w:t>比對程式</w:t>
        </w:r>
      </w:hyperlink>
    </w:p>
    <w:p w14:paraId="14F04528" w14:textId="52EC5F3D" w:rsidR="00663891" w:rsidRPr="001F0D74" w:rsidRDefault="00DD31EB" w:rsidP="00663891">
      <w:pPr>
        <w:ind w:left="119"/>
        <w:jc w:val="both"/>
        <w:rPr>
          <w:rFonts w:ascii="Arial Unicode MS" w:hAnsi="Arial Unicode MS"/>
          <w:color w:val="5F5F5F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1F0D74">
        <w:rPr>
          <w:rFonts w:ascii="Arial Unicode MS" w:hAnsi="Arial Unicode MS" w:hint="eastAsia"/>
          <w:color w:val="5F5F5F"/>
        </w:rPr>
        <w:t>本條例所稱主管機關為行政院原住民族委員會。</w:t>
      </w:r>
    </w:p>
    <w:p w14:paraId="78E285F3" w14:textId="77777777" w:rsidR="00DD31EB" w:rsidRDefault="00E53421" w:rsidP="0003256A">
      <w:pPr>
        <w:pStyle w:val="2"/>
      </w:pPr>
      <w:bookmarkStart w:id="3" w:name="a3"/>
      <w:bookmarkEnd w:id="3"/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智慧創作之定義</w:t>
      </w:r>
      <w:r w:rsidR="00DD31EB">
        <w:rPr>
          <w:rFonts w:hint="eastAsia"/>
        </w:rPr>
        <w:t>）</w:t>
      </w:r>
    </w:p>
    <w:p w14:paraId="066AAEF0" w14:textId="1C7C00AC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本條例所稱智慧創作，指原住民族傳統之宗教祭儀、音樂、舞蹈、歌曲、雕塑、編織、圖案、服飾、民俗技藝或其他文化成果之表達。</w:t>
      </w:r>
    </w:p>
    <w:p w14:paraId="3CD6581F" w14:textId="77777777" w:rsidR="00DD31EB" w:rsidRDefault="00E53421" w:rsidP="0003256A">
      <w:pPr>
        <w:pStyle w:val="2"/>
      </w:pPr>
      <w:bookmarkStart w:id="4" w:name="a4"/>
      <w:bookmarkEnd w:id="4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認定登記</w:t>
      </w:r>
      <w:r w:rsidR="00DD31EB">
        <w:rPr>
          <w:rFonts w:hint="eastAsia"/>
        </w:rPr>
        <w:t>）</w:t>
      </w:r>
    </w:p>
    <w:p w14:paraId="05056902" w14:textId="69BBB2A4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智慧創作應經主管機關認定並登記，始受本條例之保護</w:t>
      </w:r>
      <w:r>
        <w:rPr>
          <w:rFonts w:ascii="Arial Unicode MS" w:hAnsi="Arial Unicode MS" w:hint="eastAsia"/>
          <w:color w:val="17365D"/>
        </w:rPr>
        <w:t>。</w:t>
      </w:r>
    </w:p>
    <w:p w14:paraId="37FC61C8" w14:textId="446773DD" w:rsidR="00663891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666699"/>
        </w:rPr>
        <w:t>前項智慧創作之認定標準，由主管機關</w:t>
      </w:r>
      <w:hyperlink r:id="rId18" w:history="1">
        <w:r w:rsidR="00663891" w:rsidRPr="00DA1C9E">
          <w:rPr>
            <w:rStyle w:val="a3"/>
            <w:rFonts w:ascii="Arial Unicode MS" w:hAnsi="Arial Unicode MS" w:hint="eastAsia"/>
          </w:rPr>
          <w:t>定之</w:t>
        </w:r>
      </w:hyperlink>
      <w:r w:rsidR="00663891" w:rsidRPr="00C05A82">
        <w:rPr>
          <w:rFonts w:ascii="Arial Unicode MS" w:hAnsi="Arial Unicode MS" w:hint="eastAsia"/>
          <w:color w:val="666699"/>
        </w:rPr>
        <w:t>。</w:t>
      </w:r>
    </w:p>
    <w:p w14:paraId="10E14951" w14:textId="77777777" w:rsidR="00DD31EB" w:rsidRDefault="00E53421" w:rsidP="000325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人員遴聘</w:t>
      </w:r>
      <w:r w:rsidR="00DD31EB">
        <w:rPr>
          <w:rFonts w:hint="eastAsia"/>
        </w:rPr>
        <w:t>）</w:t>
      </w:r>
    </w:p>
    <w:p w14:paraId="7B603B29" w14:textId="16C03755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主管機關得遴聘（派）有關機關人員、專家學者及原住民代表，辦理智慧創作之認定及其他法令規定事項，其中原住民代表不得少於二分之一。</w:t>
      </w:r>
    </w:p>
    <w:p w14:paraId="5E7ED65A" w14:textId="77777777" w:rsidR="00DD31EB" w:rsidRDefault="00E53421" w:rsidP="0003256A">
      <w:pPr>
        <w:pStyle w:val="2"/>
      </w:pPr>
      <w:bookmarkStart w:id="5" w:name="a6"/>
      <w:bookmarkEnd w:id="5"/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申請登記應備文件及選任代表人</w:t>
      </w:r>
      <w:r w:rsidR="00DD31EB">
        <w:rPr>
          <w:rFonts w:hint="eastAsia"/>
        </w:rPr>
        <w:t>）</w:t>
      </w:r>
    </w:p>
    <w:p w14:paraId="7E49BA85" w14:textId="773031A5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智慧創作申請人應備具申請書、說明書、必要圖樣、照片等相關文件或提供視聽創作物，向主管機關申請登記</w:t>
      </w:r>
      <w:r>
        <w:rPr>
          <w:rFonts w:ascii="Arial Unicode MS" w:hAnsi="Arial Unicode MS" w:hint="eastAsia"/>
          <w:color w:val="17365D"/>
        </w:rPr>
        <w:t>。</w:t>
      </w:r>
    </w:p>
    <w:p w14:paraId="3A856C2A" w14:textId="1BB094FE" w:rsidR="00663891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666699"/>
        </w:rPr>
        <w:t>前項申請人以原住民族或部落為限，並應選任代表人為之；其代表人之選任</w:t>
      </w:r>
      <w:hyperlink r:id="rId19" w:history="1">
        <w:r w:rsidR="00663891" w:rsidRPr="00DA1C9E">
          <w:rPr>
            <w:rStyle w:val="a3"/>
            <w:rFonts w:ascii="Arial Unicode MS" w:hAnsi="Arial Unicode MS" w:hint="eastAsia"/>
          </w:rPr>
          <w:t>辦法</w:t>
        </w:r>
      </w:hyperlink>
      <w:r w:rsidR="00663891" w:rsidRPr="00C05A82">
        <w:rPr>
          <w:rFonts w:ascii="Arial Unicode MS" w:hAnsi="Arial Unicode MS" w:hint="eastAsia"/>
          <w:color w:val="666699"/>
        </w:rPr>
        <w:t>，由主管機關定之。</w:t>
      </w:r>
    </w:p>
    <w:p w14:paraId="3F186AF4" w14:textId="77777777" w:rsidR="00DD31EB" w:rsidRDefault="00E53421" w:rsidP="0003256A">
      <w:pPr>
        <w:pStyle w:val="2"/>
      </w:pPr>
      <w:bookmarkStart w:id="6" w:name="a7"/>
      <w:bookmarkEnd w:id="6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智慧創作專用權之取得</w:t>
      </w:r>
      <w:r w:rsidR="00DD31EB">
        <w:rPr>
          <w:rFonts w:hint="eastAsia"/>
        </w:rPr>
        <w:t>）</w:t>
      </w:r>
    </w:p>
    <w:p w14:paraId="50400AE8" w14:textId="55ADE50F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經認定為智慧創作者，依下列規定取得智慧創作專用權：</w:t>
      </w:r>
    </w:p>
    <w:p w14:paraId="22A0DC58" w14:textId="77777777" w:rsidR="00DD31EB" w:rsidRDefault="00663891" w:rsidP="00663891">
      <w:pPr>
        <w:ind w:left="119"/>
        <w:jc w:val="both"/>
        <w:rPr>
          <w:rFonts w:ascii="Arial Unicode MS" w:hAnsi="Arial Unicode MS"/>
          <w:color w:val="17365D"/>
        </w:rPr>
      </w:pPr>
      <w:r w:rsidRPr="00C05A82">
        <w:rPr>
          <w:rFonts w:ascii="Arial Unicode MS" w:hAnsi="Arial Unicode MS" w:hint="eastAsia"/>
          <w:color w:val="17365D"/>
        </w:rPr>
        <w:t xml:space="preserve">　　一、智慧創作經認定屬於申請人者，應准予登記，並自登記之日起，由申請人取得智慧創作專用權</w:t>
      </w:r>
      <w:r w:rsidR="00DD31EB">
        <w:rPr>
          <w:rFonts w:ascii="Arial Unicode MS" w:hAnsi="Arial Unicode MS" w:hint="eastAsia"/>
          <w:color w:val="17365D"/>
        </w:rPr>
        <w:t>。</w:t>
      </w:r>
    </w:p>
    <w:p w14:paraId="3B3AE0A7" w14:textId="60E67F6B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lastRenderedPageBreak/>
        <w:t xml:space="preserve">　　</w:t>
      </w:r>
      <w:r w:rsidRPr="00C05A82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663891" w:rsidRPr="00C05A82">
        <w:rPr>
          <w:rFonts w:ascii="Arial Unicode MS" w:hAnsi="Arial Unicode MS" w:hint="eastAsia"/>
          <w:color w:val="17365D"/>
        </w:rPr>
        <w:t>智慧創作經認定屬於申請人及其他特定原住民族或部落者，自登記之日起，由申請人及其他特定原住民族或部落共同取得智慧創作專用權</w:t>
      </w:r>
      <w:r>
        <w:rPr>
          <w:rFonts w:ascii="Arial Unicode MS" w:hAnsi="Arial Unicode MS" w:hint="eastAsia"/>
          <w:color w:val="17365D"/>
        </w:rPr>
        <w:t>。</w:t>
      </w:r>
    </w:p>
    <w:p w14:paraId="192A253B" w14:textId="7C2AA86E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05A82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663891" w:rsidRPr="00C05A82">
        <w:rPr>
          <w:rFonts w:ascii="Arial Unicode MS" w:hAnsi="Arial Unicode MS" w:hint="eastAsia"/>
          <w:color w:val="17365D"/>
        </w:rPr>
        <w:t>智慧創作不能認定屬於特定原住民族或部落者，應登記為全部原住民族，並自登記之日起，由全部原住民族取得智慧創作專用權。</w:t>
      </w:r>
    </w:p>
    <w:p w14:paraId="694792E7" w14:textId="77777777" w:rsidR="00DD31EB" w:rsidRDefault="00E53421" w:rsidP="000325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變更登記</w:t>
      </w:r>
      <w:r w:rsidR="00DD31EB">
        <w:rPr>
          <w:rFonts w:hint="eastAsia"/>
        </w:rPr>
        <w:t>）</w:t>
      </w:r>
    </w:p>
    <w:p w14:paraId="1DE15716" w14:textId="2CFDAB28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智慧創作專用權人之名稱有變更者，應申請變更登記。</w:t>
      </w:r>
    </w:p>
    <w:p w14:paraId="6087135A" w14:textId="77777777" w:rsidR="00DD31EB" w:rsidRDefault="00E53421" w:rsidP="0003256A">
      <w:pPr>
        <w:pStyle w:val="2"/>
      </w:pPr>
      <w:bookmarkStart w:id="7" w:name="a9"/>
      <w:bookmarkEnd w:id="7"/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智慧創作之公告及證書與認證標記之核發</w:t>
      </w:r>
      <w:r w:rsidR="00DD31EB">
        <w:rPr>
          <w:rFonts w:hint="eastAsia"/>
        </w:rPr>
        <w:t>）</w:t>
      </w:r>
    </w:p>
    <w:p w14:paraId="266AB63B" w14:textId="3BC5F62E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智慧創作，應由主管機關建立登記簿並公告之</w:t>
      </w:r>
      <w:r>
        <w:rPr>
          <w:rFonts w:ascii="Arial Unicode MS" w:hAnsi="Arial Unicode MS" w:hint="eastAsia"/>
          <w:color w:val="17365D"/>
        </w:rPr>
        <w:t>。</w:t>
      </w:r>
    </w:p>
    <w:p w14:paraId="04091386" w14:textId="2E95AA5A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C05A82">
        <w:rPr>
          <w:rFonts w:ascii="Arial Unicode MS" w:hAnsi="Arial Unicode MS" w:hint="eastAsia"/>
          <w:color w:val="666699"/>
        </w:rPr>
        <w:t>主管機關依</w:t>
      </w:r>
      <w:hyperlink w:anchor="a7" w:history="1">
        <w:r w:rsidRPr="00C05A82">
          <w:rPr>
            <w:rStyle w:val="a3"/>
            <w:rFonts w:ascii="Arial Unicode MS" w:hAnsi="Arial Unicode MS" w:hint="eastAsia"/>
          </w:rPr>
          <w:t>第七條</w:t>
        </w:r>
      </w:hyperlink>
      <w:r w:rsidRPr="00C05A82">
        <w:rPr>
          <w:rFonts w:ascii="Arial Unicode MS" w:hAnsi="Arial Unicode MS" w:hint="eastAsia"/>
          <w:color w:val="666699"/>
        </w:rPr>
        <w:t>規定認定為智慧創作並准予登記者，應刊登於政府公報，並公開於資訊網路</w:t>
      </w:r>
      <w:r>
        <w:rPr>
          <w:rFonts w:ascii="Arial Unicode MS" w:hAnsi="Arial Unicode MS" w:hint="eastAsia"/>
          <w:color w:val="17365D"/>
        </w:rPr>
        <w:t>。</w:t>
      </w:r>
    </w:p>
    <w:p w14:paraId="36727A93" w14:textId="2A73605E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3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C05A82">
        <w:rPr>
          <w:rFonts w:ascii="Arial Unicode MS" w:hAnsi="Arial Unicode MS" w:hint="eastAsia"/>
          <w:color w:val="17365D"/>
        </w:rPr>
        <w:t>主管機關應核發智慧創作專用權人證書及認證標記</w:t>
      </w:r>
      <w:r>
        <w:rPr>
          <w:rFonts w:ascii="Arial Unicode MS" w:hAnsi="Arial Unicode MS" w:hint="eastAsia"/>
          <w:color w:val="17365D"/>
        </w:rPr>
        <w:t>。</w:t>
      </w:r>
    </w:p>
    <w:p w14:paraId="6BBCF003" w14:textId="77DBEEFA" w:rsidR="00663891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4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666699"/>
        </w:rPr>
        <w:t>智慧創作之申請、登記、證書之核發、換發、註銷及認證標記之授與、撤銷、廢止</w:t>
      </w:r>
      <w:hyperlink r:id="rId20" w:history="1">
        <w:r w:rsidR="00663891" w:rsidRPr="00DA1C9E">
          <w:rPr>
            <w:rStyle w:val="a3"/>
            <w:rFonts w:ascii="Arial Unicode MS" w:hAnsi="Arial Unicode MS" w:hint="eastAsia"/>
          </w:rPr>
          <w:t>辦法</w:t>
        </w:r>
      </w:hyperlink>
      <w:r w:rsidR="00663891" w:rsidRPr="00C05A82">
        <w:rPr>
          <w:rFonts w:ascii="Arial Unicode MS" w:hAnsi="Arial Unicode MS" w:hint="eastAsia"/>
          <w:color w:val="666699"/>
        </w:rPr>
        <w:t>，由主管機關定之。</w:t>
      </w:r>
    </w:p>
    <w:p w14:paraId="164AC5F1" w14:textId="77777777" w:rsidR="00DD31EB" w:rsidRDefault="00E53421" w:rsidP="000325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智慧創作專用權之定義</w:t>
      </w:r>
      <w:r w:rsidR="00DD31EB">
        <w:rPr>
          <w:rFonts w:hint="eastAsia"/>
        </w:rPr>
        <w:t>）</w:t>
      </w:r>
    </w:p>
    <w:p w14:paraId="7E20EDA2" w14:textId="5669BF65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智慧創作專用權，指智慧創作財產權及智慧創作人格權</w:t>
      </w:r>
      <w:r>
        <w:rPr>
          <w:rFonts w:ascii="Arial Unicode MS" w:hAnsi="Arial Unicode MS" w:hint="eastAsia"/>
          <w:color w:val="17365D"/>
        </w:rPr>
        <w:t>。</w:t>
      </w:r>
    </w:p>
    <w:p w14:paraId="521D0801" w14:textId="6620E191" w:rsidR="00DD31EB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C05A82">
        <w:rPr>
          <w:rFonts w:ascii="Arial Unicode MS" w:hAnsi="Arial Unicode MS" w:hint="eastAsia"/>
          <w:color w:val="666699"/>
        </w:rPr>
        <w:t>智慧創作專用權人享有下列智慧創作人格權：</w:t>
      </w:r>
    </w:p>
    <w:p w14:paraId="3EC8E7AE" w14:textId="77777777" w:rsidR="00DD31EB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C05A82">
        <w:rPr>
          <w:rFonts w:ascii="Arial Unicode MS" w:hAnsi="Arial Unicode MS" w:hint="eastAsia"/>
          <w:color w:val="666699"/>
        </w:rPr>
        <w:t xml:space="preserve">　　一、就其智慧創作專有公開發表之創作人格權</w:t>
      </w:r>
      <w:r>
        <w:rPr>
          <w:rFonts w:ascii="Arial Unicode MS" w:hAnsi="Arial Unicode MS" w:hint="eastAsia"/>
          <w:color w:val="666699"/>
        </w:rPr>
        <w:t>。</w:t>
      </w:r>
    </w:p>
    <w:p w14:paraId="3C6CC578" w14:textId="77777777" w:rsidR="00DD31EB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>
        <w:rPr>
          <w:rFonts w:ascii="Arial Unicode MS" w:hAnsi="Arial Unicode MS" w:hint="eastAsia"/>
          <w:color w:val="666699"/>
        </w:rPr>
        <w:t xml:space="preserve">　　</w:t>
      </w:r>
      <w:r w:rsidRPr="00C05A82">
        <w:rPr>
          <w:rFonts w:ascii="Arial Unicode MS" w:hAnsi="Arial Unicode MS" w:hint="eastAsia"/>
          <w:color w:val="666699"/>
        </w:rPr>
        <w:t>二</w:t>
      </w:r>
      <w:r>
        <w:rPr>
          <w:rFonts w:ascii="Arial Unicode MS" w:hAnsi="Arial Unicode MS" w:hint="eastAsia"/>
          <w:color w:val="666699"/>
        </w:rPr>
        <w:t>、</w:t>
      </w:r>
      <w:r w:rsidRPr="00C05A82">
        <w:rPr>
          <w:rFonts w:ascii="Arial Unicode MS" w:hAnsi="Arial Unicode MS" w:hint="eastAsia"/>
          <w:color w:val="666699"/>
        </w:rPr>
        <w:t>就其智慧創作專有表示專用權人名稱之創作人格權</w:t>
      </w:r>
      <w:r>
        <w:rPr>
          <w:rFonts w:ascii="Arial Unicode MS" w:hAnsi="Arial Unicode MS" w:hint="eastAsia"/>
          <w:color w:val="666699"/>
        </w:rPr>
        <w:t>。</w:t>
      </w:r>
    </w:p>
    <w:p w14:paraId="51AC66F4" w14:textId="33E05C78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666699"/>
        </w:rPr>
        <w:t xml:space="preserve">　　</w:t>
      </w:r>
      <w:r w:rsidRPr="00C05A82">
        <w:rPr>
          <w:rFonts w:ascii="Arial Unicode MS" w:hAnsi="Arial Unicode MS" w:hint="eastAsia"/>
          <w:color w:val="666699"/>
        </w:rPr>
        <w:t>三</w:t>
      </w:r>
      <w:r>
        <w:rPr>
          <w:rFonts w:ascii="Arial Unicode MS" w:hAnsi="Arial Unicode MS" w:hint="eastAsia"/>
          <w:color w:val="666699"/>
        </w:rPr>
        <w:t>、</w:t>
      </w:r>
      <w:r w:rsidRPr="00C05A82">
        <w:rPr>
          <w:rFonts w:ascii="Arial Unicode MS" w:hAnsi="Arial Unicode MS" w:hint="eastAsia"/>
          <w:color w:val="666699"/>
        </w:rPr>
        <w:t>專有禁止他人以歪曲、割裂、竄改或其他方法改變其智慧創作之內容、形式或名目致損害其名譽之創作人格權</w:t>
      </w:r>
      <w:r>
        <w:rPr>
          <w:rFonts w:ascii="Arial Unicode MS" w:hAnsi="Arial Unicode MS" w:hint="eastAsia"/>
          <w:color w:val="17365D"/>
        </w:rPr>
        <w:t>。</w:t>
      </w:r>
    </w:p>
    <w:p w14:paraId="451DB6B5" w14:textId="3755453B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3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C05A82">
        <w:rPr>
          <w:rFonts w:ascii="Arial Unicode MS" w:hAnsi="Arial Unicode MS" w:hint="eastAsia"/>
          <w:color w:val="17365D"/>
        </w:rPr>
        <w:t>智慧創作專用權人除法律另有規定或契約另有訂定外，應以特定民族、部落或全部原住民族名義，專有使用及收益其智慧創作之財產權，並行使前項之權利</w:t>
      </w:r>
      <w:r>
        <w:rPr>
          <w:rFonts w:ascii="Arial Unicode MS" w:hAnsi="Arial Unicode MS" w:hint="eastAsia"/>
          <w:color w:val="17365D"/>
        </w:rPr>
        <w:t>。</w:t>
      </w:r>
    </w:p>
    <w:p w14:paraId="5C3267B4" w14:textId="57B1BA1D" w:rsidR="00663891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4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666699"/>
        </w:rPr>
        <w:t>原住民就其所屬民族、部落或全部原住民族之智慧創作，得使用收益，不受前項及第</w:t>
      </w:r>
      <w:hyperlink w:anchor="a14" w:history="1">
        <w:r w:rsidR="00663891" w:rsidRPr="00C05A82">
          <w:rPr>
            <w:rStyle w:val="a3"/>
            <w:rFonts w:ascii="Arial Unicode MS" w:hAnsi="Arial Unicode MS" w:hint="eastAsia"/>
          </w:rPr>
          <w:t>十四</w:t>
        </w:r>
      </w:hyperlink>
      <w:r w:rsidR="00663891" w:rsidRPr="00C05A82">
        <w:rPr>
          <w:rFonts w:ascii="Arial Unicode MS" w:hAnsi="Arial Unicode MS" w:hint="eastAsia"/>
          <w:color w:val="666699"/>
        </w:rPr>
        <w:t>條規定之限制。</w:t>
      </w:r>
    </w:p>
    <w:p w14:paraId="65412BD4" w14:textId="77777777" w:rsidR="00DD31EB" w:rsidRDefault="00E53421" w:rsidP="000325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智慧創作專用權不得為讓與、設定質權及強制執行之標的</w:t>
      </w:r>
      <w:r w:rsidR="00DD31EB">
        <w:rPr>
          <w:rFonts w:hint="eastAsia"/>
        </w:rPr>
        <w:t>）</w:t>
      </w:r>
    </w:p>
    <w:p w14:paraId="595F96D9" w14:textId="001B0FF9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智慧創作專用權不得為讓與、設定質權及作為為強制執行之標的。</w:t>
      </w:r>
    </w:p>
    <w:p w14:paraId="166C29D7" w14:textId="77777777" w:rsidR="00DD31EB" w:rsidRDefault="00E53421" w:rsidP="000325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智慧創作專用權之歸屬</w:t>
      </w:r>
      <w:r w:rsidR="00DD31EB">
        <w:rPr>
          <w:rFonts w:hint="eastAsia"/>
        </w:rPr>
        <w:t>）</w:t>
      </w:r>
    </w:p>
    <w:p w14:paraId="5FDED2F4" w14:textId="0E1D2533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智慧創作專用權非經主管機關同意，不得拋棄；拋棄之智慧創作專用權，歸屬於全部原住民族享有。</w:t>
      </w:r>
    </w:p>
    <w:p w14:paraId="0B4EAED1" w14:textId="77777777" w:rsidR="00DD31EB" w:rsidRDefault="00E53421" w:rsidP="0003256A">
      <w:pPr>
        <w:pStyle w:val="2"/>
      </w:pPr>
      <w:bookmarkStart w:id="8" w:name="a13"/>
      <w:bookmarkEnd w:id="8"/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智慧創作專用權之授權及效力</w:t>
      </w:r>
      <w:r w:rsidR="00DD31EB">
        <w:rPr>
          <w:rFonts w:hint="eastAsia"/>
        </w:rPr>
        <w:t>）</w:t>
      </w:r>
    </w:p>
    <w:p w14:paraId="6F2DA971" w14:textId="40E729FD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智慧創作專用權人得將智慧創作財產權授權他人使用；其授權使用之地域、時間、內容、使用方式或其他事項，依當事人之約定；其約定不明部分，推定為未授權</w:t>
      </w:r>
      <w:r>
        <w:rPr>
          <w:rFonts w:ascii="Arial Unicode MS" w:hAnsi="Arial Unicode MS" w:hint="eastAsia"/>
          <w:color w:val="17365D"/>
        </w:rPr>
        <w:t>。</w:t>
      </w:r>
    </w:p>
    <w:p w14:paraId="60A58B35" w14:textId="6E48B90D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C05A82">
        <w:rPr>
          <w:rFonts w:ascii="Arial Unicode MS" w:hAnsi="Arial Unicode MS" w:hint="eastAsia"/>
          <w:color w:val="666699"/>
        </w:rPr>
        <w:t>智慧創作財產權之專屬授權，應由各當事人署名，檢附契約或證明文件，向主管機關申請登記，非經登記，不生效力</w:t>
      </w:r>
      <w:r>
        <w:rPr>
          <w:rFonts w:ascii="Arial Unicode MS" w:hAnsi="Arial Unicode MS" w:hint="eastAsia"/>
          <w:color w:val="17365D"/>
        </w:rPr>
        <w:t>。</w:t>
      </w:r>
    </w:p>
    <w:p w14:paraId="219DC077" w14:textId="389A023E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3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C05A82">
        <w:rPr>
          <w:rFonts w:ascii="Arial Unicode MS" w:hAnsi="Arial Unicode MS" w:hint="eastAsia"/>
          <w:color w:val="17365D"/>
        </w:rPr>
        <w:t>第一項之授權，不因智慧創作財產權人嗣後將其智慧創作財產權再為授權而受影響</w:t>
      </w:r>
      <w:r>
        <w:rPr>
          <w:rFonts w:ascii="Arial Unicode MS" w:hAnsi="Arial Unicode MS" w:hint="eastAsia"/>
          <w:color w:val="17365D"/>
        </w:rPr>
        <w:t>。</w:t>
      </w:r>
    </w:p>
    <w:p w14:paraId="396318F6" w14:textId="6F33A4D7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4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C05A82">
        <w:rPr>
          <w:rFonts w:ascii="Arial Unicode MS" w:hAnsi="Arial Unicode MS" w:hint="eastAsia"/>
          <w:color w:val="666699"/>
        </w:rPr>
        <w:t>非專屬授權之被授權人，非經智慧創作專用權人同意，不得將其被授與之權利再授權第三人使用</w:t>
      </w:r>
      <w:r>
        <w:rPr>
          <w:rFonts w:ascii="Arial Unicode MS" w:hAnsi="Arial Unicode MS" w:hint="eastAsia"/>
          <w:color w:val="17365D"/>
        </w:rPr>
        <w:t>。</w:t>
      </w:r>
    </w:p>
    <w:p w14:paraId="36232EB9" w14:textId="426292BF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5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專屬授權之被授權人在授權範圍內，得以智慧創作專用權人之地位行使權利。智慧創作專用權人及各原住民在專屬授權範圍內，不得行使權利。</w:t>
      </w:r>
    </w:p>
    <w:p w14:paraId="19BFB276" w14:textId="77777777" w:rsidR="00DD31EB" w:rsidRDefault="00E53421" w:rsidP="0003256A">
      <w:pPr>
        <w:pStyle w:val="2"/>
      </w:pPr>
      <w:bookmarkStart w:id="9" w:name="a14"/>
      <w:bookmarkEnd w:id="9"/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智慧創作專用權之收入及運用</w:t>
      </w:r>
      <w:r w:rsidR="00DD31EB">
        <w:rPr>
          <w:rFonts w:hint="eastAsia"/>
        </w:rPr>
        <w:t>）</w:t>
      </w:r>
    </w:p>
    <w:p w14:paraId="2CC0209D" w14:textId="071979CF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智慧創作專用權依</w:t>
      </w:r>
      <w:hyperlink w:anchor="a7" w:history="1">
        <w:r w:rsidR="009B4F2D" w:rsidRPr="00C05A82">
          <w:rPr>
            <w:rStyle w:val="a3"/>
            <w:rFonts w:hint="eastAsia"/>
          </w:rPr>
          <w:t>第七條</w:t>
        </w:r>
      </w:hyperlink>
      <w:r w:rsidR="00663891" w:rsidRPr="00C05A82">
        <w:rPr>
          <w:rFonts w:ascii="Arial Unicode MS" w:hAnsi="Arial Unicode MS" w:hint="eastAsia"/>
          <w:color w:val="17365D"/>
        </w:rPr>
        <w:t>第一款或第二款規定為原住民族或部落取得者，其智慧創作之收入，應以原住民</w:t>
      </w:r>
      <w:r w:rsidR="00663891" w:rsidRPr="00C05A82">
        <w:rPr>
          <w:rFonts w:ascii="Arial Unicode MS" w:hAnsi="Arial Unicode MS" w:hint="eastAsia"/>
          <w:color w:val="17365D"/>
        </w:rPr>
        <w:lastRenderedPageBreak/>
        <w:t>族或部落利益為目的，設立共同基金；其收支、保管及運用</w:t>
      </w:r>
      <w:hyperlink r:id="rId21" w:history="1">
        <w:r w:rsidR="00663891" w:rsidRPr="00FE3635">
          <w:rPr>
            <w:rStyle w:val="a3"/>
            <w:rFonts w:ascii="Arial Unicode MS" w:hAnsi="Arial Unicode MS" w:hint="eastAsia"/>
          </w:rPr>
          <w:t>辦法</w:t>
        </w:r>
      </w:hyperlink>
      <w:r w:rsidR="00663891" w:rsidRPr="00C05A82">
        <w:rPr>
          <w:rFonts w:ascii="Arial Unicode MS" w:hAnsi="Arial Unicode MS" w:hint="eastAsia"/>
          <w:color w:val="17365D"/>
        </w:rPr>
        <w:t>，由主管機關另定之</w:t>
      </w:r>
      <w:r>
        <w:rPr>
          <w:rFonts w:ascii="Arial Unicode MS" w:hAnsi="Arial Unicode MS" w:hint="eastAsia"/>
          <w:color w:val="17365D"/>
        </w:rPr>
        <w:t>。</w:t>
      </w:r>
    </w:p>
    <w:p w14:paraId="431E8BA1" w14:textId="396CEDC2" w:rsidR="00663891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666699"/>
        </w:rPr>
        <w:t>智慧創作專用權為全部原住民族取得者，其智慧創作專用權之收入，應納入原住民族綜合發展基金，並以促進原住民族或部落文化發展之目的為運用。</w:t>
      </w:r>
    </w:p>
    <w:p w14:paraId="62FFFA87" w14:textId="77777777" w:rsidR="00DD31EB" w:rsidRDefault="00E53421" w:rsidP="0003256A">
      <w:pPr>
        <w:pStyle w:val="2"/>
      </w:pPr>
      <w:bookmarkStart w:id="10" w:name="a15"/>
      <w:bookmarkEnd w:id="10"/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智慧創作專用權之永久保護</w:t>
      </w:r>
      <w:r w:rsidR="00DD31EB">
        <w:rPr>
          <w:rFonts w:hint="eastAsia"/>
        </w:rPr>
        <w:t>）</w:t>
      </w:r>
    </w:p>
    <w:p w14:paraId="2DFE7781" w14:textId="23F2F360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智慧創作專用權，應永久保護之</w:t>
      </w:r>
      <w:r>
        <w:rPr>
          <w:rFonts w:ascii="Arial Unicode MS" w:hAnsi="Arial Unicode MS" w:hint="eastAsia"/>
          <w:color w:val="17365D"/>
        </w:rPr>
        <w:t>。</w:t>
      </w:r>
    </w:p>
    <w:p w14:paraId="3C5A575E" w14:textId="582C3511" w:rsidR="00663891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666699"/>
        </w:rPr>
        <w:t>智慧創作專用權人消失者，其專用權之保護，視同存續；其專用權歸屬於全部原住民族享有。</w:t>
      </w:r>
    </w:p>
    <w:p w14:paraId="66431003" w14:textId="77777777" w:rsidR="00DD31EB" w:rsidRDefault="00E53421" w:rsidP="0003256A">
      <w:pPr>
        <w:pStyle w:val="2"/>
      </w:pPr>
      <w:bookmarkStart w:id="11" w:name="a16"/>
      <w:bookmarkEnd w:id="11"/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得使用已公開發表智慧創作之情形</w:t>
      </w:r>
      <w:r w:rsidR="00DD31EB">
        <w:rPr>
          <w:rFonts w:hint="eastAsia"/>
        </w:rPr>
        <w:t>）</w:t>
      </w:r>
    </w:p>
    <w:p w14:paraId="70516C95" w14:textId="7AB6F431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具有下列情形之一者，得使用已公開發表之智慧創作：</w:t>
      </w:r>
    </w:p>
    <w:p w14:paraId="195DCFE4" w14:textId="77777777" w:rsidR="00DD31EB" w:rsidRDefault="00663891" w:rsidP="00663891">
      <w:pPr>
        <w:ind w:left="119"/>
        <w:jc w:val="both"/>
        <w:rPr>
          <w:rFonts w:ascii="Arial Unicode MS" w:hAnsi="Arial Unicode MS"/>
          <w:color w:val="17365D"/>
        </w:rPr>
      </w:pPr>
      <w:r w:rsidRPr="00C05A82">
        <w:rPr>
          <w:rFonts w:ascii="Arial Unicode MS" w:hAnsi="Arial Unicode MS" w:hint="eastAsia"/>
          <w:color w:val="17365D"/>
        </w:rPr>
        <w:t xml:space="preserve">　　一、供個人或家庭為非營利之目的使用者</w:t>
      </w:r>
      <w:r w:rsidR="00DD31EB">
        <w:rPr>
          <w:rFonts w:ascii="Arial Unicode MS" w:hAnsi="Arial Unicode MS" w:hint="eastAsia"/>
          <w:color w:val="17365D"/>
        </w:rPr>
        <w:t>。</w:t>
      </w:r>
    </w:p>
    <w:p w14:paraId="3A503B61" w14:textId="21E7B685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05A82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663891" w:rsidRPr="00C05A82">
        <w:rPr>
          <w:rFonts w:ascii="Arial Unicode MS" w:hAnsi="Arial Unicode MS" w:hint="eastAsia"/>
          <w:color w:val="17365D"/>
        </w:rPr>
        <w:t>為報導、評論、教育或研究之必要使用者</w:t>
      </w:r>
      <w:r>
        <w:rPr>
          <w:rFonts w:ascii="Arial Unicode MS" w:hAnsi="Arial Unicode MS" w:hint="eastAsia"/>
          <w:color w:val="17365D"/>
        </w:rPr>
        <w:t>。</w:t>
      </w:r>
    </w:p>
    <w:p w14:paraId="040558C5" w14:textId="17482FB5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05A82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663891" w:rsidRPr="00C05A82">
        <w:rPr>
          <w:rFonts w:ascii="Arial Unicode MS" w:hAnsi="Arial Unicode MS" w:hint="eastAsia"/>
          <w:color w:val="17365D"/>
        </w:rPr>
        <w:t>為其他正當之目的，以合理方法使用者</w:t>
      </w:r>
      <w:r>
        <w:rPr>
          <w:rFonts w:ascii="Arial Unicode MS" w:hAnsi="Arial Unicode MS" w:hint="eastAsia"/>
          <w:color w:val="17365D"/>
        </w:rPr>
        <w:t>。</w:t>
      </w:r>
    </w:p>
    <w:p w14:paraId="3D8E063F" w14:textId="5F56DEA0" w:rsidR="00663891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666699"/>
        </w:rPr>
        <w:t>前項之使用，應註明其出處。但依使用之目的及方法，於智慧創作專用權人之利益無損害之虞，且不違反社會使用慣例者，不在此限。</w:t>
      </w:r>
    </w:p>
    <w:p w14:paraId="138AFD26" w14:textId="77777777" w:rsidR="00DD31EB" w:rsidRDefault="00E53421" w:rsidP="000325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智慧創作專用權受侵害之救濟</w:t>
      </w:r>
      <w:r w:rsidR="00DD31EB">
        <w:rPr>
          <w:rFonts w:hint="eastAsia"/>
        </w:rPr>
        <w:t>）</w:t>
      </w:r>
    </w:p>
    <w:p w14:paraId="6B8D1077" w14:textId="06B1BDF9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智慧創作專用權人對於侵害其權利者，得請求排除之；有侵害之虞者，得請求防止之。</w:t>
      </w:r>
    </w:p>
    <w:p w14:paraId="037DC751" w14:textId="77777777" w:rsidR="00DD31EB" w:rsidRDefault="00E53421" w:rsidP="000325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損害賠償責任</w:t>
      </w:r>
      <w:r w:rsidR="00DD31EB">
        <w:rPr>
          <w:rFonts w:hint="eastAsia"/>
        </w:rPr>
        <w:t>）</w:t>
      </w:r>
    </w:p>
    <w:p w14:paraId="6A9E9F7C" w14:textId="0882CC68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因故意或過失不法侵害智慧創作專用權者，負損害賠償責任。數人共同不法侵害者，連帶負損害賠償責任</w:t>
      </w:r>
      <w:r>
        <w:rPr>
          <w:rFonts w:ascii="Arial Unicode MS" w:hAnsi="Arial Unicode MS" w:hint="eastAsia"/>
          <w:color w:val="17365D"/>
        </w:rPr>
        <w:t>。</w:t>
      </w:r>
    </w:p>
    <w:p w14:paraId="53EC458E" w14:textId="0DE6B3F5" w:rsidR="00663891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666699"/>
        </w:rPr>
        <w:t>前項損害賠償請求權，自請求權人知有損害及賠償義務人時起，二年間不行使而消滅，自侵害行為時起，逾十年者亦同。</w:t>
      </w:r>
    </w:p>
    <w:p w14:paraId="4366A4BD" w14:textId="77777777" w:rsidR="00DD31EB" w:rsidRDefault="00E53421" w:rsidP="0003256A">
      <w:pPr>
        <w:pStyle w:val="2"/>
      </w:pPr>
      <w:bookmarkStart w:id="12" w:name="a19"/>
      <w:bookmarkEnd w:id="12"/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損害賠償計算方式</w:t>
      </w:r>
      <w:r w:rsidR="00DD31EB">
        <w:rPr>
          <w:rFonts w:hint="eastAsia"/>
        </w:rPr>
        <w:t>）</w:t>
      </w:r>
    </w:p>
    <w:p w14:paraId="59F861EF" w14:textId="24C9AA72" w:rsidR="00663891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666699"/>
        </w:rPr>
        <w:t>依前條請求損害賠償時，被害人得依下列各款規定擇一計算其損害：</w:t>
      </w:r>
    </w:p>
    <w:p w14:paraId="5C5B1C37" w14:textId="77777777" w:rsidR="00DD31EB" w:rsidRDefault="00663891" w:rsidP="00663891">
      <w:pPr>
        <w:ind w:left="119"/>
        <w:jc w:val="both"/>
        <w:rPr>
          <w:rFonts w:ascii="Arial Unicode MS" w:hAnsi="Arial Unicode MS"/>
          <w:color w:val="17365D"/>
        </w:rPr>
      </w:pPr>
      <w:r w:rsidRPr="00C05A82">
        <w:rPr>
          <w:rFonts w:ascii="Arial Unicode MS" w:hAnsi="Arial Unicode MS" w:hint="eastAsia"/>
          <w:color w:val="17365D"/>
        </w:rPr>
        <w:t xml:space="preserve">　　一、依民法第</w:t>
      </w:r>
      <w:hyperlink r:id="rId22" w:anchor="a216" w:history="1">
        <w:r w:rsidRPr="00C05A82">
          <w:rPr>
            <w:rStyle w:val="a3"/>
            <w:rFonts w:hint="eastAsia"/>
          </w:rPr>
          <w:t>二百十六</w:t>
        </w:r>
      </w:hyperlink>
      <w:r w:rsidRPr="00C05A82">
        <w:rPr>
          <w:rFonts w:ascii="Arial Unicode MS" w:hAnsi="Arial Unicode MS" w:hint="eastAsia"/>
          <w:color w:val="17365D"/>
        </w:rPr>
        <w:t>條之規定請求。但被害人不能證明其損害時，得以其利用智慧創作通常可得預期之利益，減除被侵害後行使同一智慧創作所得利益之差額，為其所受損害</w:t>
      </w:r>
      <w:r w:rsidR="00DD31EB">
        <w:rPr>
          <w:rFonts w:ascii="Arial Unicode MS" w:hAnsi="Arial Unicode MS" w:hint="eastAsia"/>
          <w:color w:val="17365D"/>
        </w:rPr>
        <w:t>。</w:t>
      </w:r>
    </w:p>
    <w:p w14:paraId="51A8CE82" w14:textId="490973DB" w:rsidR="00DD31EB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05A82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663891" w:rsidRPr="00C05A82">
        <w:rPr>
          <w:rFonts w:ascii="Arial Unicode MS" w:hAnsi="Arial Unicode MS" w:hint="eastAsia"/>
          <w:color w:val="17365D"/>
        </w:rPr>
        <w:t>請求侵害人因侵害行為所得之利益。但侵害人不能證明其成本或必要費用時，以其侵害行為所得之全部收入，為其所得利益</w:t>
      </w:r>
      <w:r>
        <w:rPr>
          <w:rFonts w:ascii="Arial Unicode MS" w:hAnsi="Arial Unicode MS" w:hint="eastAsia"/>
          <w:color w:val="17365D"/>
        </w:rPr>
        <w:t>。</w:t>
      </w:r>
    </w:p>
    <w:p w14:paraId="33203DBD" w14:textId="4D56F238" w:rsidR="00663891" w:rsidRPr="00C05A82" w:rsidRDefault="00DD31EB" w:rsidP="00663891">
      <w:pPr>
        <w:ind w:left="119"/>
        <w:jc w:val="both"/>
        <w:rPr>
          <w:rFonts w:ascii="Arial Unicode MS" w:hAnsi="Arial Unicode MS"/>
          <w:color w:val="666699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666699"/>
        </w:rPr>
        <w:t>依前項規定，被害人不易證明其實際損害額者，得請求法院依侵害情節，酌定新臺幣五萬元以上三百萬元以下損害賠償。損害行為屬故意且情節重大者，得增至新臺幣六百萬元。</w:t>
      </w:r>
    </w:p>
    <w:p w14:paraId="23092CBF" w14:textId="77777777" w:rsidR="00DD31EB" w:rsidRDefault="00E53421" w:rsidP="000325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智慧創作專用權受侵害之處置</w:t>
      </w:r>
      <w:r w:rsidR="00DD31EB">
        <w:rPr>
          <w:rFonts w:hint="eastAsia"/>
        </w:rPr>
        <w:t>）</w:t>
      </w:r>
    </w:p>
    <w:p w14:paraId="0A493D6D" w14:textId="56D45C0F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智慧創作專用權受侵害者，得請求銷燬侵害智慧創作之物或為其他必要之處置，並得請求將判決書內容全部或一部登載於新聞紙；其費用由侵害人負擔。</w:t>
      </w:r>
    </w:p>
    <w:p w14:paraId="42E2FD3C" w14:textId="77777777" w:rsidR="00DD31EB" w:rsidRDefault="00E53421" w:rsidP="000325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外國人智慧創作之保護</w:t>
      </w:r>
      <w:r w:rsidR="00DD31EB">
        <w:rPr>
          <w:rFonts w:hint="eastAsia"/>
        </w:rPr>
        <w:t>）</w:t>
      </w:r>
    </w:p>
    <w:p w14:paraId="6BC3DCD9" w14:textId="49ECE2DD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中華民國政府與外國政府簽訂有關智慧創作保護之條約或協定者，從其規定。</w:t>
      </w:r>
    </w:p>
    <w:p w14:paraId="39BC79F3" w14:textId="77777777" w:rsidR="00DD31EB" w:rsidRDefault="00E53421" w:rsidP="000325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條</w:t>
      </w:r>
      <w:r w:rsidR="00C05A82" w:rsidRPr="0003256A">
        <w:rPr>
          <w:rFonts w:hint="eastAsia"/>
        </w:rPr>
        <w:t>（</w:t>
      </w:r>
      <w:r w:rsidR="00663891" w:rsidRPr="0003256A">
        <w:rPr>
          <w:rFonts w:hint="eastAsia"/>
        </w:rPr>
        <w:t>依本法取得之權益，不影響智慧創作專用權人或第三人依其他法律所取得之權益</w:t>
      </w:r>
      <w:r w:rsidR="00DD31EB">
        <w:rPr>
          <w:rFonts w:hint="eastAsia"/>
        </w:rPr>
        <w:t>）</w:t>
      </w:r>
    </w:p>
    <w:p w14:paraId="15C00112" w14:textId="5CD45410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本條例之規定，不影響智慧創作專用權人或第三人依其他法律所取得之權益。</w:t>
      </w:r>
    </w:p>
    <w:p w14:paraId="1B071CDB" w14:textId="77777777" w:rsidR="00DD31EB" w:rsidRDefault="00E53421" w:rsidP="0003256A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23</w:t>
      </w:r>
      <w:r>
        <w:rPr>
          <w:rFonts w:hint="eastAsia"/>
        </w:rPr>
        <w:t>條</w:t>
      </w:r>
      <w:r w:rsidR="00C05A82">
        <w:rPr>
          <w:rFonts w:hint="eastAsia"/>
        </w:rPr>
        <w:t>（</w:t>
      </w:r>
      <w:r w:rsidR="00663891" w:rsidRPr="00C05A82">
        <w:rPr>
          <w:rFonts w:hint="eastAsia"/>
        </w:rPr>
        <w:t>施行日</w:t>
      </w:r>
      <w:r w:rsidR="00DD31EB">
        <w:rPr>
          <w:rFonts w:hint="eastAsia"/>
        </w:rPr>
        <w:t>）</w:t>
      </w:r>
    </w:p>
    <w:p w14:paraId="503DF479" w14:textId="629A3B48" w:rsidR="00663891" w:rsidRPr="00C05A82" w:rsidRDefault="00DD31EB" w:rsidP="00663891">
      <w:pPr>
        <w:ind w:left="119"/>
        <w:jc w:val="both"/>
        <w:rPr>
          <w:rFonts w:ascii="Arial Unicode MS" w:hAnsi="Arial Unicode MS"/>
          <w:color w:val="17365D"/>
        </w:rPr>
      </w:pPr>
      <w:r w:rsidRPr="00DD31E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D31E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63891" w:rsidRPr="00C05A82">
        <w:rPr>
          <w:rFonts w:ascii="Arial Unicode MS" w:hAnsi="Arial Unicode MS" w:hint="eastAsia"/>
          <w:color w:val="17365D"/>
        </w:rPr>
        <w:t>本條例自公布日施行。</w:t>
      </w:r>
    </w:p>
    <w:p w14:paraId="73D8A26B" w14:textId="77777777" w:rsidR="00431EEC" w:rsidRPr="00C05A82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14:paraId="58DBD942" w14:textId="77777777" w:rsidR="00431EEC" w:rsidRPr="00C05A82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14:paraId="052A9285" w14:textId="77777777" w:rsidR="00F60A88" w:rsidRPr="00C1655B" w:rsidRDefault="00F60A88" w:rsidP="00F60A88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hint="eastAsia"/>
            <w:sz w:val="18"/>
          </w:rPr>
          <w:t>回首頁</w:t>
        </w:r>
      </w:hyperlink>
      <w:r w:rsidRPr="00F60A88">
        <w:rPr>
          <w:rStyle w:val="a3"/>
          <w:rFonts w:hint="eastAsia"/>
          <w:b/>
          <w:sz w:val="18"/>
          <w:u w:val="none"/>
        </w:rPr>
        <w:t>〉〉</w:t>
      </w:r>
    </w:p>
    <w:p w14:paraId="4D43AE1D" w14:textId="473D1D49" w:rsidR="00431EEC" w:rsidRPr="00F60A88" w:rsidRDefault="00F60A88" w:rsidP="00F60A88">
      <w:pPr>
        <w:ind w:leftChars="50" w:left="100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DD31E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3" w:history="1">
        <w:r w:rsidRPr="007B0C97">
          <w:rPr>
            <w:rStyle w:val="a3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F60A88">
      <w:footerReference w:type="even" r:id="rId24"/>
      <w:footerReference w:type="default" r:id="rId2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6DC1" w14:textId="77777777" w:rsidR="00FE3635" w:rsidRDefault="00FE3635">
      <w:r>
        <w:separator/>
      </w:r>
    </w:p>
  </w:endnote>
  <w:endnote w:type="continuationSeparator" w:id="0">
    <w:p w14:paraId="6700C231" w14:textId="77777777" w:rsidR="00FE3635" w:rsidRDefault="00FE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F972" w14:textId="77C5530C" w:rsidR="00FE3635" w:rsidRDefault="00FE363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6996">
      <w:rPr>
        <w:rStyle w:val="a7"/>
        <w:noProof/>
      </w:rPr>
      <w:t>1</w:t>
    </w:r>
    <w:r>
      <w:rPr>
        <w:rStyle w:val="a7"/>
      </w:rPr>
      <w:fldChar w:fldCharType="end"/>
    </w:r>
  </w:p>
  <w:p w14:paraId="54504E73" w14:textId="77777777" w:rsidR="00FE3635" w:rsidRDefault="00FE363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E2BB" w14:textId="77777777" w:rsidR="00FE3635" w:rsidRDefault="00FE363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18ED">
      <w:rPr>
        <w:rStyle w:val="a7"/>
        <w:noProof/>
      </w:rPr>
      <w:t>1</w:t>
    </w:r>
    <w:r>
      <w:rPr>
        <w:rStyle w:val="a7"/>
      </w:rPr>
      <w:fldChar w:fldCharType="end"/>
    </w:r>
  </w:p>
  <w:p w14:paraId="37E5CDDE" w14:textId="77777777" w:rsidR="00FE3635" w:rsidRPr="0003256A" w:rsidRDefault="00F60A88" w:rsidP="005360FE">
    <w:pPr>
      <w:pStyle w:val="a6"/>
      <w:wordWrap w:val="0"/>
      <w:ind w:right="360"/>
      <w:jc w:val="right"/>
      <w:rPr>
        <w:rFonts w:ascii="Arial Unicode MS" w:hAnsi="Arial Unicode MS"/>
        <w:color w:val="000000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FE3635" w:rsidRPr="0003256A">
      <w:rPr>
        <w:rFonts w:ascii="Arial Unicode MS" w:hAnsi="Arial Unicode MS" w:hint="eastAsia"/>
        <w:color w:val="000000"/>
        <w:sz w:val="18"/>
      </w:rPr>
      <w:t>原住民族傳統智慧創作保護條例</w:t>
    </w:r>
    <w:r>
      <w:rPr>
        <w:rFonts w:ascii="Arial Unicode MS" w:hAnsi="Arial Unicode MS" w:hint="eastAsia"/>
        <w:color w:val="000000"/>
        <w:sz w:val="18"/>
      </w:rPr>
      <w:t>〉〉</w:t>
    </w:r>
    <w:r w:rsidR="00FE3635" w:rsidRPr="0003256A">
      <w:rPr>
        <w:rFonts w:ascii="Arial Unicode MS" w:hAnsi="Arial Unicode MS" w:hint="eastAsia"/>
        <w:color w:val="000000"/>
        <w:sz w:val="18"/>
      </w:rPr>
      <w:t>S-link</w:t>
    </w:r>
    <w:r w:rsidR="00FE3635" w:rsidRPr="0003256A">
      <w:rPr>
        <w:rFonts w:ascii="Arial Unicode MS" w:hAnsi="Arial Unicode MS" w:hint="eastAsia"/>
        <w:color w:val="000000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20DE" w14:textId="77777777" w:rsidR="00FE3635" w:rsidRDefault="00FE3635">
      <w:r>
        <w:separator/>
      </w:r>
    </w:p>
  </w:footnote>
  <w:footnote w:type="continuationSeparator" w:id="0">
    <w:p w14:paraId="230C50F2" w14:textId="77777777" w:rsidR="00FE3635" w:rsidRDefault="00FE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273831250">
    <w:abstractNumId w:val="0"/>
  </w:num>
  <w:num w:numId="2" w16cid:durableId="134690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3256A"/>
    <w:rsid w:val="00034F19"/>
    <w:rsid w:val="00041F63"/>
    <w:rsid w:val="00041F99"/>
    <w:rsid w:val="00044979"/>
    <w:rsid w:val="0007318D"/>
    <w:rsid w:val="000A6229"/>
    <w:rsid w:val="000E09E0"/>
    <w:rsid w:val="0012255A"/>
    <w:rsid w:val="00145C3E"/>
    <w:rsid w:val="001A49BA"/>
    <w:rsid w:val="001C6AE5"/>
    <w:rsid w:val="001E4EAE"/>
    <w:rsid w:val="001F0D74"/>
    <w:rsid w:val="00211923"/>
    <w:rsid w:val="00260074"/>
    <w:rsid w:val="002B4B9C"/>
    <w:rsid w:val="002E3B23"/>
    <w:rsid w:val="002F5997"/>
    <w:rsid w:val="002F5AE9"/>
    <w:rsid w:val="003222AE"/>
    <w:rsid w:val="00327309"/>
    <w:rsid w:val="003428B8"/>
    <w:rsid w:val="00352150"/>
    <w:rsid w:val="003B13F3"/>
    <w:rsid w:val="00406056"/>
    <w:rsid w:val="00413797"/>
    <w:rsid w:val="0042593C"/>
    <w:rsid w:val="00431EEC"/>
    <w:rsid w:val="004A0CC8"/>
    <w:rsid w:val="004B52A7"/>
    <w:rsid w:val="0051305D"/>
    <w:rsid w:val="005360FE"/>
    <w:rsid w:val="00564631"/>
    <w:rsid w:val="00567A84"/>
    <w:rsid w:val="00663891"/>
    <w:rsid w:val="00683312"/>
    <w:rsid w:val="006A2BCA"/>
    <w:rsid w:val="006B2AE3"/>
    <w:rsid w:val="006E01BF"/>
    <w:rsid w:val="006F00F5"/>
    <w:rsid w:val="007772FE"/>
    <w:rsid w:val="00787D91"/>
    <w:rsid w:val="007C5BAB"/>
    <w:rsid w:val="0083757D"/>
    <w:rsid w:val="00845988"/>
    <w:rsid w:val="00904B54"/>
    <w:rsid w:val="00995A2A"/>
    <w:rsid w:val="009A4440"/>
    <w:rsid w:val="009B36B3"/>
    <w:rsid w:val="009B48AF"/>
    <w:rsid w:val="009B4F2D"/>
    <w:rsid w:val="009C750B"/>
    <w:rsid w:val="009D54F3"/>
    <w:rsid w:val="009E0895"/>
    <w:rsid w:val="009E73DB"/>
    <w:rsid w:val="00A14F8F"/>
    <w:rsid w:val="00A3495F"/>
    <w:rsid w:val="00A6011A"/>
    <w:rsid w:val="00A71C27"/>
    <w:rsid w:val="00AC113D"/>
    <w:rsid w:val="00AD52B5"/>
    <w:rsid w:val="00B110C6"/>
    <w:rsid w:val="00B27F2D"/>
    <w:rsid w:val="00B318D2"/>
    <w:rsid w:val="00B514A8"/>
    <w:rsid w:val="00BA360D"/>
    <w:rsid w:val="00BC70EF"/>
    <w:rsid w:val="00BF26BB"/>
    <w:rsid w:val="00C05A82"/>
    <w:rsid w:val="00C07FC6"/>
    <w:rsid w:val="00C1296A"/>
    <w:rsid w:val="00C357DC"/>
    <w:rsid w:val="00C358A8"/>
    <w:rsid w:val="00C36996"/>
    <w:rsid w:val="00C42B4D"/>
    <w:rsid w:val="00C50466"/>
    <w:rsid w:val="00CF322A"/>
    <w:rsid w:val="00D0231A"/>
    <w:rsid w:val="00D027CD"/>
    <w:rsid w:val="00D36745"/>
    <w:rsid w:val="00D36C72"/>
    <w:rsid w:val="00D52278"/>
    <w:rsid w:val="00D66E62"/>
    <w:rsid w:val="00D90988"/>
    <w:rsid w:val="00D918ED"/>
    <w:rsid w:val="00DA1C9E"/>
    <w:rsid w:val="00DD31EB"/>
    <w:rsid w:val="00E13624"/>
    <w:rsid w:val="00E53421"/>
    <w:rsid w:val="00E573D0"/>
    <w:rsid w:val="00E678EC"/>
    <w:rsid w:val="00F3421C"/>
    <w:rsid w:val="00F60A88"/>
    <w:rsid w:val="00F7408E"/>
    <w:rsid w:val="00F82645"/>
    <w:rsid w:val="00F95B90"/>
    <w:rsid w:val="00FC5363"/>
    <w:rsid w:val="00FE3136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A26E51D"/>
  <w15:docId w15:val="{4A3CC4EC-CFBE-4732-B6E2-E4576907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03256A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1F0D74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03256A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03256A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03256A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1F0D74"/>
    <w:rPr>
      <w:rFonts w:ascii="Arial Unicode MS" w:hAnsi="Arial Unicode MS" w:cs="Arial Unicode MS"/>
      <w:bCs/>
      <w:color w:val="808000"/>
      <w:kern w:val="2"/>
      <w:szCs w:val="36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3/&#21407;&#20303;&#27665;&#26063;&#20659;&#32113;&#26234;&#24935;&#21109;&#20316;&#20445;&#35703;&#23526;&#26045;&#36774;&#27861;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../law3/&#21407;&#20303;&#27665;&#26063;&#20659;&#32113;&#26234;&#24935;&#21109;&#20316;&#20445;&#35703;&#20849;&#21516;&#22522;&#37329;&#25910;&#25903;&#20445;&#31649;&#21450;&#36939;&#29992;&#36774;&#27861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../6law/law/&#21407;&#20303;&#27665;&#26063;&#20659;&#32113;&#26234;&#24935;&#21109;&#20316;&#20445;&#35703;&#26781;&#20363;.htm" TargetMode="External"/><Relationship Id="rId17" Type="http://schemas.openxmlformats.org/officeDocument/2006/relationships/hyperlink" Target="../diff/index.htm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apc.gov.tw/" TargetMode="External"/><Relationship Id="rId20" Type="http://schemas.openxmlformats.org/officeDocument/2006/relationships/hyperlink" Target="../law3/&#21407;&#20303;&#27665;&#26063;&#20659;&#32113;&#26234;&#24935;&#21109;&#20316;&#20445;&#35703;&#23526;&#26045;&#36774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../law/&#21407;&#20303;&#27665;&#26063;&#22522;&#26412;&#27861;.docx" TargetMode="External"/><Relationship Id="rId23" Type="http://schemas.openxmlformats.org/officeDocument/2006/relationships/hyperlink" Target="https://www.6laws.net/comment.htm" TargetMode="External"/><Relationship Id="rId10" Type="http://schemas.openxmlformats.org/officeDocument/2006/relationships/hyperlink" Target="http://law.moj.gov.tw/LawClass/LawHistory.aspx?PCode=D0130021" TargetMode="External"/><Relationship Id="rId19" Type="http://schemas.openxmlformats.org/officeDocument/2006/relationships/hyperlink" Target="../law3/&#21407;&#20303;&#27665;&#26063;&#20659;&#32113;&#26234;&#24935;&#21109;&#20316;&#20445;&#35703;&#23526;&#26045;&#36774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1407;&#20303;&#27665;&#26063;&#20659;&#32113;&#26234;&#24935;&#21109;&#20316;&#20445;&#35703;&#26781;&#20363;.htm" TargetMode="External"/><Relationship Id="rId22" Type="http://schemas.openxmlformats.org/officeDocument/2006/relationships/hyperlink" Target="../law/&#27665;&#27861;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51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48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45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1825991680</vt:i4>
      </vt:variant>
      <vt:variant>
        <vt:i4>36</vt:i4>
      </vt:variant>
      <vt:variant>
        <vt:i4>0</vt:i4>
      </vt:variant>
      <vt:variant>
        <vt:i4>5</vt:i4>
      </vt:variant>
      <vt:variant>
        <vt:lpwstr>民法.doc</vt:lpwstr>
      </vt:variant>
      <vt:variant>
        <vt:lpwstr>a216</vt:lpwstr>
      </vt:variant>
      <vt:variant>
        <vt:i4>3604577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3211361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3604577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1306264740</vt:i4>
      </vt:variant>
      <vt:variant>
        <vt:i4>24</vt:i4>
      </vt:variant>
      <vt:variant>
        <vt:i4>0</vt:i4>
      </vt:variant>
      <vt:variant>
        <vt:i4>5</vt:i4>
      </vt:variant>
      <vt:variant>
        <vt:lpwstr>原住民族基本法.doc</vt:lpwstr>
      </vt:variant>
      <vt:variant>
        <vt:lpwstr>a13</vt:lpwstr>
      </vt:variant>
      <vt:variant>
        <vt:i4>3276897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-1117094873</vt:i4>
      </vt:variant>
      <vt:variant>
        <vt:i4>18</vt:i4>
      </vt:variant>
      <vt:variant>
        <vt:i4>0</vt:i4>
      </vt:variant>
      <vt:variant>
        <vt:i4>5</vt:i4>
      </vt:variant>
      <vt:variant>
        <vt:lpwstr>http://www.6law.idv.tw/6law/law/原住民族傳統智慧創作保護條例.htm</vt:lpwstr>
      </vt:variant>
      <vt:variant>
        <vt:lpwstr/>
      </vt:variant>
      <vt:variant>
        <vt:i4>1540372154</vt:i4>
      </vt:variant>
      <vt:variant>
        <vt:i4>15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原住民族傳統智慧創作保護條例</vt:lpwstr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2080881991</vt:i4>
      </vt:variant>
      <vt:variant>
        <vt:i4>9</vt:i4>
      </vt:variant>
      <vt:variant>
        <vt:i4>0</vt:i4>
      </vt:variant>
      <vt:variant>
        <vt:i4>5</vt:i4>
      </vt:variant>
      <vt:variant>
        <vt:lpwstr>../../6law/law/原住民族傳統智慧創作保護條例.htm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7864375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http://law.moj.gov.tw/LawClass/LawHistoryIf.aspx?PCode=D0130021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原住民族傳統智慧創作保護條例</dc:title>
  <dc:subject/>
  <dc:creator>S-link 電子六法-黃婉玲</dc:creator>
  <cp:keywords/>
  <dc:description/>
  <cp:lastModifiedBy>黃 6laws</cp:lastModifiedBy>
  <cp:revision>17</cp:revision>
  <dcterms:created xsi:type="dcterms:W3CDTF">2014-11-27T09:11:00Z</dcterms:created>
  <dcterms:modified xsi:type="dcterms:W3CDTF">2025-10-23T14:51:00Z</dcterms:modified>
</cp:coreProperties>
</file>