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1C" w:rsidRDefault="00665372" w:rsidP="00EB5C1C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EB5C1C" w:rsidRDefault="00EB5C1C" w:rsidP="00EB5C1C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E1049C">
        <w:rPr>
          <w:rFonts w:ascii="Arial Unicode MS" w:hAnsi="Arial Unicode MS"/>
          <w:color w:val="7F7F7F"/>
          <w:sz w:val="18"/>
          <w:szCs w:val="20"/>
        </w:rPr>
        <w:t>2015/10/</w:t>
      </w:r>
      <w:r w:rsidR="00E1049C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FA7D50" w:rsidRPr="00990F28" w:rsidRDefault="00E14E17" w:rsidP="00EB5C1C">
      <w:pPr>
        <w:ind w:right="-2" w:firstLineChars="2880" w:firstLine="5184"/>
        <w:jc w:val="right"/>
        <w:rPr>
          <w:rFonts w:ascii="Arial Unicode MS" w:hAnsi="Arial Unicode MS"/>
          <w:color w:val="000080"/>
          <w:sz w:val="20"/>
          <w:u w:val="single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1" w:history="1">
        <w:r w:rsidRPr="00E1049C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</w:t>
        </w:r>
        <w:r w:rsidRPr="00E1049C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窗</w:t>
        </w:r>
        <w:r w:rsidRPr="00E1049C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5201"/>
        <w:gridCol w:w="3458"/>
      </w:tblGrid>
      <w:tr w:rsidR="00FA7D50" w:rsidRPr="00990F28" w:rsidTr="0083643B">
        <w:trPr>
          <w:cantSplit/>
          <w:trHeight w:val="750"/>
          <w:tblCellSpacing w:w="0" w:type="dxa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FA7D50" w:rsidRPr="00990F28" w:rsidRDefault="004C592E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9A25A7">
              <w:rPr>
                <w:rFonts w:ascii="新細明體" w:hAnsi="新細明體"/>
                <w:b/>
                <w:bCs/>
                <w:color w:val="FFFFFF"/>
                <w:sz w:val="20"/>
              </w:rPr>
              <w:t>法</w:t>
            </w:r>
            <w:r w:rsidRPr="009A25A7">
              <w:rPr>
                <w:rFonts w:ascii="新細明體" w:hAnsi="新細明體" w:hint="eastAsia"/>
                <w:b/>
                <w:bCs/>
                <w:color w:val="FFFFFF"/>
                <w:sz w:val="20"/>
              </w:rPr>
              <w:t>規名稱</w:t>
            </w:r>
          </w:p>
        </w:tc>
        <w:tc>
          <w:tcPr>
            <w:tcW w:w="2621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FA7D50" w:rsidRPr="00665372" w:rsidRDefault="00FA7D50" w:rsidP="00990F28">
            <w:pPr>
              <w:jc w:val="center"/>
              <w:rPr>
                <w:rFonts w:eastAsia="標楷體"/>
                <w:shadow/>
                <w:sz w:val="32"/>
              </w:rPr>
            </w:pPr>
            <w:r w:rsidRPr="00665372">
              <w:rPr>
                <w:rFonts w:eastAsia="標楷體"/>
                <w:shadow/>
                <w:sz w:val="32"/>
              </w:rPr>
              <w:t>廢</w:t>
            </w:r>
            <w:r w:rsidRPr="00665372">
              <w:rPr>
                <w:rFonts w:eastAsia="標楷體" w:hint="eastAsia"/>
                <w:shadow/>
                <w:sz w:val="32"/>
              </w:rPr>
              <w:t>:</w:t>
            </w:r>
            <w:r w:rsidRPr="00665372">
              <w:rPr>
                <w:rFonts w:eastAsia="標楷體"/>
                <w:shadow/>
                <w:sz w:val="32"/>
              </w:rPr>
              <w:t>墳墓設置管理條例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FA7D50" w:rsidRPr="00EB5C1C" w:rsidRDefault="00FA7D50">
            <w:pPr>
              <w:ind w:leftChars="-6" w:left="-14"/>
              <w:jc w:val="center"/>
              <w:rPr>
                <w:rFonts w:ascii="Arial Unicode MS" w:hAnsi="Arial Unicode MS"/>
                <w:color w:val="993366"/>
                <w:sz w:val="20"/>
              </w:rPr>
            </w:pPr>
            <w:r w:rsidRPr="00EB5C1C">
              <w:rPr>
                <w:rFonts w:ascii="Arial Unicode MS" w:hAnsi="Arial Unicode MS"/>
                <w:color w:val="993366"/>
                <w:sz w:val="20"/>
              </w:rPr>
              <w:t>【廢止日期】</w:t>
            </w:r>
            <w:r w:rsidRPr="00EB5C1C">
              <w:rPr>
                <w:rFonts w:ascii="Arial Unicode MS" w:hAnsi="Arial Unicode MS" w:hint="eastAsia"/>
                <w:color w:val="993366"/>
                <w:sz w:val="20"/>
              </w:rPr>
              <w:t>民國</w:t>
            </w:r>
            <w:r w:rsidRPr="00EB5C1C">
              <w:rPr>
                <w:rFonts w:ascii="Arial Unicode MS" w:hAnsi="Arial Unicode MS" w:hint="eastAsia"/>
                <w:color w:val="993366"/>
                <w:sz w:val="20"/>
              </w:rPr>
              <w:t>91</w:t>
            </w:r>
            <w:r w:rsidRPr="00EB5C1C">
              <w:rPr>
                <w:rFonts w:ascii="Arial Unicode MS" w:hAnsi="Arial Unicode MS"/>
                <w:color w:val="993366"/>
                <w:sz w:val="20"/>
              </w:rPr>
              <w:t>年</w:t>
            </w:r>
            <w:r w:rsidRPr="00EB5C1C">
              <w:rPr>
                <w:rFonts w:ascii="Arial Unicode MS" w:hAnsi="Arial Unicode MS" w:hint="eastAsia"/>
                <w:color w:val="993366"/>
                <w:sz w:val="20"/>
              </w:rPr>
              <w:t>7</w:t>
            </w:r>
            <w:r w:rsidRPr="00EB5C1C">
              <w:rPr>
                <w:rFonts w:ascii="Arial Unicode MS" w:hAnsi="Arial Unicode MS"/>
                <w:color w:val="993366"/>
                <w:sz w:val="20"/>
              </w:rPr>
              <w:t>月</w:t>
            </w:r>
            <w:r w:rsidRPr="00EB5C1C">
              <w:rPr>
                <w:rFonts w:ascii="Arial Unicode MS" w:hAnsi="Arial Unicode MS" w:hint="eastAsia"/>
                <w:color w:val="993366"/>
                <w:sz w:val="20"/>
              </w:rPr>
              <w:t>17</w:t>
            </w:r>
            <w:r w:rsidRPr="00EB5C1C">
              <w:rPr>
                <w:rFonts w:ascii="Arial Unicode MS" w:hAnsi="Arial Unicode MS"/>
                <w:color w:val="993366"/>
                <w:sz w:val="20"/>
              </w:rPr>
              <w:t>日</w:t>
            </w:r>
          </w:p>
        </w:tc>
      </w:tr>
    </w:tbl>
    <w:p w:rsidR="00FF630E" w:rsidRPr="00990F28" w:rsidRDefault="00E14E17" w:rsidP="00E14E17">
      <w:pPr>
        <w:jc w:val="center"/>
        <w:rPr>
          <w:rFonts w:ascii="Arial Unicode MS" w:hAnsi="Arial Unicode MS"/>
          <w:b/>
          <w:bCs/>
          <w:color w:val="800000"/>
          <w:sz w:val="2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墳墓設置管理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3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FA7D50" w:rsidRPr="004C592E" w:rsidRDefault="00FA7D50" w:rsidP="004C592E">
      <w:pPr>
        <w:pStyle w:val="1"/>
        <w:rPr>
          <w:color w:val="auto"/>
        </w:rPr>
      </w:pPr>
      <w:r w:rsidRPr="004C592E">
        <w:rPr>
          <w:color w:val="auto"/>
        </w:rPr>
        <w:t>【</w:t>
      </w:r>
      <w:r w:rsidRPr="004C592E">
        <w:rPr>
          <w:rFonts w:hint="eastAsia"/>
          <w:color w:val="auto"/>
        </w:rPr>
        <w:t>法規沿革</w:t>
      </w:r>
      <w:r w:rsidRPr="004C592E">
        <w:rPr>
          <w:color w:val="auto"/>
        </w:rPr>
        <w:t>】</w:t>
      </w:r>
    </w:p>
    <w:p w:rsidR="00FA7D50" w:rsidRPr="00990F28" w:rsidRDefault="00FA7D50">
      <w:pPr>
        <w:ind w:left="181"/>
        <w:rPr>
          <w:rFonts w:ascii="Arial Unicode MS" w:hAnsi="Arial Unicode MS"/>
          <w:color w:val="666699"/>
          <w:sz w:val="18"/>
        </w:rPr>
      </w:pPr>
      <w:r w:rsidRPr="00990F28">
        <w:rPr>
          <w:rFonts w:ascii="Arial Unicode MS" w:hAnsi="Arial Unicode MS"/>
          <w:b/>
          <w:color w:val="666699"/>
          <w:sz w:val="18"/>
        </w:rPr>
        <w:t>1</w:t>
      </w:r>
      <w:r w:rsidR="004C592E">
        <w:rPr>
          <w:rFonts w:ascii="Arial Unicode MS" w:hAnsi="Arial Unicode MS" w:hint="eastAsia"/>
          <w:b/>
          <w:color w:val="666699"/>
          <w:sz w:val="18"/>
        </w:rPr>
        <w:t>‧</w:t>
      </w:r>
      <w:r w:rsidRPr="00990F28">
        <w:rPr>
          <w:rFonts w:ascii="Arial Unicode MS" w:hAnsi="Arial Unicode MS"/>
          <w:color w:val="666699"/>
          <w:sz w:val="18"/>
        </w:rPr>
        <w:t>中華民國七十二年十一月十一日總統</w:t>
      </w:r>
      <w:r w:rsidR="001F0C6B">
        <w:rPr>
          <w:rFonts w:ascii="Arial Unicode MS" w:hAnsi="Arial Unicode MS"/>
          <w:color w:val="666699"/>
          <w:sz w:val="18"/>
        </w:rPr>
        <w:t>（</w:t>
      </w:r>
      <w:r w:rsidRPr="00990F28">
        <w:rPr>
          <w:rFonts w:ascii="Arial Unicode MS" w:hAnsi="Arial Unicode MS"/>
          <w:color w:val="666699"/>
          <w:sz w:val="18"/>
        </w:rPr>
        <w:t>72</w:t>
      </w:r>
      <w:r w:rsidR="001F0C6B">
        <w:rPr>
          <w:rFonts w:ascii="Arial Unicode MS" w:hAnsi="Arial Unicode MS"/>
          <w:color w:val="666699"/>
          <w:sz w:val="18"/>
        </w:rPr>
        <w:t>）</w:t>
      </w:r>
      <w:r w:rsidRPr="00990F28">
        <w:rPr>
          <w:rFonts w:ascii="Arial Unicode MS" w:hAnsi="Arial Unicode MS"/>
          <w:color w:val="666699"/>
          <w:sz w:val="18"/>
        </w:rPr>
        <w:t>台統</w:t>
      </w:r>
      <w:r w:rsidR="001F0C6B">
        <w:rPr>
          <w:rFonts w:ascii="Arial Unicode MS" w:hAnsi="Arial Unicode MS"/>
          <w:color w:val="666699"/>
          <w:sz w:val="18"/>
        </w:rPr>
        <w:t>（</w:t>
      </w:r>
      <w:r w:rsidRPr="00990F28">
        <w:rPr>
          <w:rFonts w:ascii="Arial Unicode MS" w:hAnsi="Arial Unicode MS"/>
          <w:color w:val="666699"/>
          <w:sz w:val="18"/>
        </w:rPr>
        <w:t>一</w:t>
      </w:r>
      <w:r w:rsidR="001F0C6B">
        <w:rPr>
          <w:rFonts w:ascii="Arial Unicode MS" w:hAnsi="Arial Unicode MS"/>
          <w:color w:val="666699"/>
          <w:sz w:val="18"/>
        </w:rPr>
        <w:t>）</w:t>
      </w:r>
      <w:r w:rsidRPr="00990F28">
        <w:rPr>
          <w:rFonts w:ascii="Arial Unicode MS" w:hAnsi="Arial Unicode MS"/>
          <w:color w:val="666699"/>
          <w:sz w:val="18"/>
        </w:rPr>
        <w:t>義字第</w:t>
      </w:r>
      <w:r w:rsidRPr="00990F28">
        <w:rPr>
          <w:rFonts w:ascii="Arial Unicode MS" w:hAnsi="Arial Unicode MS"/>
          <w:color w:val="666699"/>
          <w:sz w:val="18"/>
        </w:rPr>
        <w:t>6259</w:t>
      </w:r>
      <w:r w:rsidRPr="00990F28">
        <w:rPr>
          <w:rFonts w:ascii="Arial Unicode MS" w:hAnsi="Arial Unicode MS"/>
          <w:color w:val="666699"/>
          <w:sz w:val="18"/>
        </w:rPr>
        <w:t>號令制定公布全文</w:t>
      </w:r>
      <w:r w:rsidRPr="00990F28">
        <w:rPr>
          <w:rFonts w:ascii="Arial Unicode MS" w:hAnsi="Arial Unicode MS"/>
          <w:color w:val="666699"/>
          <w:sz w:val="18"/>
        </w:rPr>
        <w:t>32</w:t>
      </w:r>
      <w:r w:rsidRPr="00990F28">
        <w:rPr>
          <w:rFonts w:ascii="Arial Unicode MS" w:hAnsi="Arial Unicode MS"/>
          <w:color w:val="666699"/>
          <w:sz w:val="18"/>
        </w:rPr>
        <w:t>條</w:t>
      </w:r>
    </w:p>
    <w:p w:rsidR="00E1049C" w:rsidRDefault="00FA7D50" w:rsidP="00E1049C">
      <w:pPr>
        <w:ind w:leftChars="75" w:left="360" w:hangingChars="100" w:hanging="180"/>
        <w:rPr>
          <w:rFonts w:ascii="Arial Unicode MS" w:hAnsi="Arial Unicode MS" w:hint="eastAsia"/>
          <w:color w:val="666699"/>
          <w:sz w:val="18"/>
        </w:rPr>
      </w:pPr>
      <w:r w:rsidRPr="00990F28">
        <w:rPr>
          <w:rFonts w:ascii="Arial Unicode MS" w:hAnsi="Arial Unicode MS"/>
          <w:b/>
          <w:color w:val="666699"/>
          <w:sz w:val="18"/>
        </w:rPr>
        <w:t>2</w:t>
      </w:r>
      <w:r w:rsidR="004C592E">
        <w:rPr>
          <w:rFonts w:ascii="Arial Unicode MS" w:hAnsi="Arial Unicode MS" w:hint="eastAsia"/>
          <w:b/>
          <w:color w:val="666699"/>
          <w:sz w:val="18"/>
        </w:rPr>
        <w:t>‧</w:t>
      </w:r>
      <w:r w:rsidRPr="00990F28">
        <w:rPr>
          <w:rFonts w:ascii="Arial Unicode MS" w:hAnsi="Arial Unicode MS"/>
          <w:color w:val="666699"/>
          <w:sz w:val="18"/>
        </w:rPr>
        <w:t>中華民國九十一年五月十五日總統</w:t>
      </w:r>
      <w:r w:rsidR="001F0C6B">
        <w:rPr>
          <w:rFonts w:ascii="Arial Unicode MS" w:hAnsi="Arial Unicode MS"/>
          <w:color w:val="666699"/>
          <w:sz w:val="18"/>
        </w:rPr>
        <w:t>（</w:t>
      </w:r>
      <w:r w:rsidRPr="00990F28">
        <w:rPr>
          <w:rFonts w:ascii="Arial Unicode MS" w:hAnsi="Arial Unicode MS"/>
          <w:color w:val="666699"/>
          <w:sz w:val="18"/>
        </w:rPr>
        <w:t>91</w:t>
      </w:r>
      <w:r w:rsidR="001F0C6B">
        <w:rPr>
          <w:rFonts w:ascii="Arial Unicode MS" w:hAnsi="Arial Unicode MS"/>
          <w:color w:val="666699"/>
          <w:sz w:val="18"/>
        </w:rPr>
        <w:t>）</w:t>
      </w:r>
      <w:r w:rsidRPr="00990F28">
        <w:rPr>
          <w:rFonts w:ascii="Arial Unicode MS" w:hAnsi="Arial Unicode MS"/>
          <w:color w:val="666699"/>
          <w:sz w:val="18"/>
        </w:rPr>
        <w:t>華總一義字第</w:t>
      </w:r>
      <w:r w:rsidRPr="00990F28">
        <w:rPr>
          <w:rFonts w:ascii="Arial Unicode MS" w:hAnsi="Arial Unicode MS"/>
          <w:color w:val="666699"/>
          <w:sz w:val="18"/>
        </w:rPr>
        <w:t>09100093780</w:t>
      </w:r>
      <w:r w:rsidRPr="00990F28">
        <w:rPr>
          <w:rFonts w:ascii="Arial Unicode MS" w:hAnsi="Arial Unicode MS"/>
          <w:color w:val="666699"/>
          <w:sz w:val="18"/>
        </w:rPr>
        <w:t>號令修正公布第</w:t>
      </w:r>
      <w:hyperlink w:anchor="a3" w:history="1">
        <w:r w:rsidRPr="004C592E">
          <w:rPr>
            <w:rStyle w:val="a3"/>
            <w:rFonts w:ascii="Arial Unicode MS" w:hAnsi="Arial Unicode MS"/>
            <w:sz w:val="18"/>
          </w:rPr>
          <w:t>3</w:t>
        </w:r>
      </w:hyperlink>
      <w:r w:rsidRPr="00990F28">
        <w:rPr>
          <w:rFonts w:ascii="Arial Unicode MS" w:hAnsi="Arial Unicode MS"/>
          <w:color w:val="666699"/>
          <w:sz w:val="18"/>
        </w:rPr>
        <w:t>、</w:t>
      </w:r>
      <w:hyperlink w:anchor="a6" w:history="1">
        <w:r w:rsidRPr="00990F28">
          <w:rPr>
            <w:rStyle w:val="a3"/>
            <w:rFonts w:ascii="Arial Unicode MS" w:hAnsi="Arial Unicode MS"/>
            <w:sz w:val="18"/>
          </w:rPr>
          <w:t>6</w:t>
        </w:r>
      </w:hyperlink>
      <w:r w:rsidRPr="00990F28">
        <w:rPr>
          <w:rFonts w:ascii="Arial Unicode MS" w:hAnsi="Arial Unicode MS"/>
          <w:color w:val="666699"/>
          <w:sz w:val="18"/>
        </w:rPr>
        <w:t>、</w:t>
      </w:r>
      <w:hyperlink w:anchor="a12" w:history="1">
        <w:r w:rsidRPr="00990F28">
          <w:rPr>
            <w:rStyle w:val="a3"/>
            <w:rFonts w:ascii="Arial Unicode MS" w:hAnsi="Arial Unicode MS"/>
            <w:sz w:val="18"/>
          </w:rPr>
          <w:t>12</w:t>
        </w:r>
      </w:hyperlink>
      <w:r w:rsidRPr="00990F28">
        <w:rPr>
          <w:rFonts w:ascii="Arial Unicode MS" w:hAnsi="Arial Unicode MS"/>
          <w:color w:val="666699"/>
          <w:sz w:val="18"/>
        </w:rPr>
        <w:t>、</w:t>
      </w:r>
      <w:hyperlink w:anchor="a19" w:history="1">
        <w:r w:rsidRPr="00990F28">
          <w:rPr>
            <w:rStyle w:val="a3"/>
            <w:rFonts w:ascii="Arial Unicode MS" w:hAnsi="Arial Unicode MS"/>
            <w:sz w:val="18"/>
          </w:rPr>
          <w:t>19</w:t>
        </w:r>
      </w:hyperlink>
      <w:r w:rsidRPr="00990F28">
        <w:rPr>
          <w:rFonts w:ascii="Arial Unicode MS" w:hAnsi="Arial Unicode MS"/>
          <w:color w:val="666699"/>
          <w:sz w:val="18"/>
        </w:rPr>
        <w:t>、</w:t>
      </w:r>
      <w:hyperlink w:anchor="a20" w:history="1">
        <w:r w:rsidRPr="00990F28">
          <w:rPr>
            <w:rStyle w:val="a3"/>
            <w:rFonts w:ascii="Arial Unicode MS" w:hAnsi="Arial Unicode MS"/>
            <w:sz w:val="18"/>
          </w:rPr>
          <w:t>20</w:t>
        </w:r>
      </w:hyperlink>
      <w:r w:rsidRPr="00990F28">
        <w:rPr>
          <w:rFonts w:ascii="Arial Unicode MS" w:hAnsi="Arial Unicode MS"/>
          <w:color w:val="666699"/>
          <w:sz w:val="18"/>
        </w:rPr>
        <w:t>、</w:t>
      </w:r>
      <w:hyperlink w:anchor="a29" w:history="1">
        <w:r w:rsidRPr="00990F28">
          <w:rPr>
            <w:rStyle w:val="a3"/>
            <w:rFonts w:ascii="Arial Unicode MS" w:hAnsi="Arial Unicode MS"/>
            <w:sz w:val="18"/>
          </w:rPr>
          <w:t>29</w:t>
        </w:r>
      </w:hyperlink>
      <w:r w:rsidRPr="00990F28">
        <w:rPr>
          <w:rFonts w:ascii="Arial Unicode MS" w:hAnsi="Arial Unicode MS"/>
          <w:color w:val="666699"/>
          <w:sz w:val="18"/>
        </w:rPr>
        <w:t>條條文</w:t>
      </w:r>
    </w:p>
    <w:p w:rsidR="00FA7D50" w:rsidRPr="00E1049C" w:rsidRDefault="00E1049C" w:rsidP="00E1049C">
      <w:pPr>
        <w:ind w:leftChars="75" w:left="360" w:hangingChars="100" w:hanging="180"/>
        <w:rPr>
          <w:rFonts w:ascii="Arial Unicode MS" w:hAnsi="Arial Unicode MS" w:hint="eastAsia"/>
          <w:color w:val="666699"/>
          <w:sz w:val="18"/>
        </w:rPr>
      </w:pPr>
      <w:r w:rsidRPr="00E1049C">
        <w:rPr>
          <w:rFonts w:ascii="Arial Unicode MS" w:hAnsi="Arial Unicode MS" w:hint="eastAsia"/>
          <w:b/>
          <w:color w:val="666699"/>
          <w:sz w:val="18"/>
        </w:rPr>
        <w:t>3</w:t>
      </w:r>
      <w:r w:rsidRPr="00E1049C">
        <w:rPr>
          <w:rFonts w:ascii="Arial Unicode MS" w:hAnsi="Arial Unicode MS" w:hint="eastAsia"/>
          <w:b/>
          <w:color w:val="666699"/>
          <w:sz w:val="18"/>
        </w:rPr>
        <w:t>‧</w:t>
      </w:r>
      <w:r w:rsidRPr="00E1049C">
        <w:rPr>
          <w:rFonts w:ascii="Arial Unicode MS" w:hAnsi="Arial Unicode MS" w:hint="eastAsia"/>
          <w:color w:val="666699"/>
          <w:sz w:val="18"/>
        </w:rPr>
        <w:t>中華民國九十一年七月十七日總統華總一義字第</w:t>
      </w:r>
      <w:r w:rsidRPr="00E1049C">
        <w:rPr>
          <w:rFonts w:ascii="Arial Unicode MS" w:hAnsi="Arial Unicode MS" w:hint="eastAsia"/>
          <w:color w:val="666699"/>
          <w:sz w:val="18"/>
        </w:rPr>
        <w:t>09100139480</w:t>
      </w:r>
      <w:r w:rsidRPr="00E1049C">
        <w:rPr>
          <w:rFonts w:ascii="Arial Unicode MS" w:hAnsi="Arial Unicode MS" w:hint="eastAsia"/>
          <w:color w:val="666699"/>
          <w:sz w:val="18"/>
        </w:rPr>
        <w:t>號令公布廢止</w:t>
      </w:r>
    </w:p>
    <w:p w:rsidR="00E1049C" w:rsidRPr="00990F28" w:rsidRDefault="00E1049C" w:rsidP="00E1049C">
      <w:pPr>
        <w:ind w:leftChars="75" w:left="380" w:hangingChars="100" w:hanging="200"/>
        <w:rPr>
          <w:rFonts w:ascii="Arial Unicode MS" w:hAnsi="Arial Unicode MS"/>
          <w:b/>
          <w:bCs/>
          <w:color w:val="800000"/>
          <w:sz w:val="20"/>
        </w:rPr>
      </w:pPr>
    </w:p>
    <w:p w:rsidR="00FA7D50" w:rsidRPr="004C592E" w:rsidRDefault="00FA7D50" w:rsidP="004C592E">
      <w:pPr>
        <w:pStyle w:val="1"/>
        <w:rPr>
          <w:color w:val="auto"/>
        </w:rPr>
      </w:pPr>
      <w:bookmarkStart w:id="1" w:name="a章節索引"/>
      <w:bookmarkEnd w:id="1"/>
      <w:r w:rsidRPr="004C592E">
        <w:rPr>
          <w:color w:val="auto"/>
        </w:rPr>
        <w:t>【</w:t>
      </w:r>
      <w:r w:rsidRPr="004C592E">
        <w:rPr>
          <w:rFonts w:hint="eastAsia"/>
          <w:color w:val="auto"/>
        </w:rPr>
        <w:t>章節索引</w:t>
      </w:r>
      <w:r w:rsidRPr="004C592E">
        <w:rPr>
          <w:color w:val="auto"/>
        </w:rPr>
        <w:t>】</w:t>
      </w:r>
    </w:p>
    <w:p w:rsidR="00FF01DA" w:rsidRPr="00FF01DA" w:rsidRDefault="00FF01DA" w:rsidP="00FF01DA">
      <w:pPr>
        <w:ind w:leftChars="75" w:left="180"/>
        <w:rPr>
          <w:rFonts w:ascii="Arial Unicode MS" w:hAnsi="Arial Unicode MS"/>
          <w:bCs/>
          <w:color w:val="800000"/>
          <w:sz w:val="20"/>
        </w:rPr>
      </w:pPr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第一章　</w:t>
      </w:r>
      <w:hyperlink w:anchor="_第一章__總" w:history="1">
        <w:r w:rsidRPr="00D821F7">
          <w:rPr>
            <w:rStyle w:val="a3"/>
            <w:rFonts w:ascii="Arial Unicode MS" w:hAnsi="Arial Unicode MS" w:hint="eastAsia"/>
            <w:bCs/>
          </w:rPr>
          <w:t>總則</w:t>
        </w:r>
      </w:hyperlink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FF01DA">
        <w:rPr>
          <w:rFonts w:ascii="Arial Unicode MS" w:hAnsi="Arial Unicode MS" w:hint="eastAsia"/>
          <w:bCs/>
          <w:color w:val="800000"/>
          <w:sz w:val="20"/>
        </w:rPr>
        <w:t>1</w:t>
      </w:r>
      <w:bookmarkStart w:id="2" w:name="_GoBack"/>
      <w:bookmarkEnd w:id="2"/>
    </w:p>
    <w:p w:rsidR="00FF01DA" w:rsidRPr="00FF01DA" w:rsidRDefault="00FF01DA" w:rsidP="00FF01DA">
      <w:pPr>
        <w:ind w:leftChars="75" w:left="180"/>
        <w:rPr>
          <w:rFonts w:ascii="Arial Unicode MS" w:hAnsi="Arial Unicode MS"/>
          <w:bCs/>
          <w:color w:val="800000"/>
          <w:sz w:val="20"/>
        </w:rPr>
      </w:pPr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第二章　</w:t>
      </w:r>
      <w:hyperlink w:anchor="_第二章__墳" w:history="1">
        <w:r w:rsidRPr="0083643B">
          <w:rPr>
            <w:rStyle w:val="a3"/>
            <w:rFonts w:ascii="Arial Unicode MS" w:hAnsi="Arial Unicode MS" w:hint="eastAsia"/>
            <w:bCs/>
          </w:rPr>
          <w:t>墳墓設置</w:t>
        </w:r>
      </w:hyperlink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FF01DA">
        <w:rPr>
          <w:rFonts w:ascii="Arial Unicode MS" w:hAnsi="Arial Unicode MS" w:hint="eastAsia"/>
          <w:bCs/>
          <w:color w:val="800000"/>
          <w:sz w:val="20"/>
        </w:rPr>
        <w:t>4</w:t>
      </w:r>
    </w:p>
    <w:p w:rsidR="00FF01DA" w:rsidRPr="00FF01DA" w:rsidRDefault="00FF01DA" w:rsidP="00FF01DA">
      <w:pPr>
        <w:ind w:leftChars="75" w:left="180"/>
        <w:rPr>
          <w:rFonts w:ascii="Arial Unicode MS" w:hAnsi="Arial Unicode MS"/>
          <w:bCs/>
          <w:color w:val="800000"/>
          <w:sz w:val="20"/>
        </w:rPr>
      </w:pPr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第三章　</w:t>
      </w:r>
      <w:hyperlink w:anchor="_第三章__墳" w:history="1">
        <w:r w:rsidRPr="0083643B">
          <w:rPr>
            <w:rStyle w:val="a3"/>
            <w:rFonts w:ascii="Arial Unicode MS" w:hAnsi="Arial Unicode MS" w:hint="eastAsia"/>
            <w:bCs/>
          </w:rPr>
          <w:t>墳墓管理</w:t>
        </w:r>
      </w:hyperlink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FF01DA">
        <w:rPr>
          <w:rFonts w:ascii="Arial Unicode MS" w:hAnsi="Arial Unicode MS" w:hint="eastAsia"/>
          <w:bCs/>
          <w:color w:val="800000"/>
          <w:sz w:val="20"/>
        </w:rPr>
        <w:t>15</w:t>
      </w:r>
    </w:p>
    <w:p w:rsidR="00FF01DA" w:rsidRPr="00FF01DA" w:rsidRDefault="00FF01DA" w:rsidP="00FF01DA">
      <w:pPr>
        <w:ind w:leftChars="75" w:left="180"/>
        <w:rPr>
          <w:rFonts w:ascii="Arial Unicode MS" w:hAnsi="Arial Unicode MS"/>
          <w:bCs/>
          <w:color w:val="800000"/>
          <w:sz w:val="20"/>
        </w:rPr>
      </w:pPr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第四章　</w:t>
      </w:r>
      <w:hyperlink w:anchor="_第四章__墓" w:history="1">
        <w:r w:rsidRPr="0083643B">
          <w:rPr>
            <w:rStyle w:val="a3"/>
            <w:rFonts w:ascii="Arial Unicode MS" w:hAnsi="Arial Unicode MS" w:hint="eastAsia"/>
            <w:bCs/>
          </w:rPr>
          <w:t>墓棺遷葬</w:t>
        </w:r>
      </w:hyperlink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FF01DA">
        <w:rPr>
          <w:rFonts w:ascii="Arial Unicode MS" w:hAnsi="Arial Unicode MS" w:hint="eastAsia"/>
          <w:bCs/>
          <w:color w:val="800000"/>
          <w:sz w:val="20"/>
        </w:rPr>
        <w:t>24</w:t>
      </w:r>
    </w:p>
    <w:p w:rsidR="00FF01DA" w:rsidRPr="00FF01DA" w:rsidRDefault="00FF01DA" w:rsidP="00FF01DA">
      <w:pPr>
        <w:ind w:leftChars="75" w:left="180"/>
        <w:rPr>
          <w:rFonts w:ascii="Arial Unicode MS" w:hAnsi="Arial Unicode MS"/>
          <w:bCs/>
          <w:color w:val="800000"/>
          <w:sz w:val="20"/>
        </w:rPr>
      </w:pPr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第五章　</w:t>
      </w:r>
      <w:hyperlink w:anchor="_第五章__罰" w:history="1">
        <w:r w:rsidRPr="0083643B">
          <w:rPr>
            <w:rStyle w:val="a3"/>
            <w:rFonts w:ascii="Arial Unicode MS" w:hAnsi="Arial Unicode MS" w:hint="eastAsia"/>
            <w:bCs/>
          </w:rPr>
          <w:t>罰則</w:t>
        </w:r>
      </w:hyperlink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FF01DA">
        <w:rPr>
          <w:rFonts w:ascii="Arial Unicode MS" w:hAnsi="Arial Unicode MS" w:hint="eastAsia"/>
          <w:bCs/>
          <w:color w:val="800000"/>
          <w:sz w:val="20"/>
        </w:rPr>
        <w:t>26</w:t>
      </w:r>
    </w:p>
    <w:p w:rsidR="00FF01DA" w:rsidRDefault="00FF01DA" w:rsidP="00FF01DA">
      <w:pPr>
        <w:ind w:leftChars="75" w:left="180"/>
        <w:rPr>
          <w:rFonts w:ascii="Arial Unicode MS" w:hAnsi="Arial Unicode MS"/>
          <w:b/>
          <w:bCs/>
          <w:color w:val="800000"/>
          <w:sz w:val="20"/>
        </w:rPr>
      </w:pPr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第六章　</w:t>
      </w:r>
      <w:hyperlink w:anchor="_第六章__附" w:history="1">
        <w:r w:rsidRPr="0083643B">
          <w:rPr>
            <w:rStyle w:val="a3"/>
            <w:rFonts w:ascii="Arial Unicode MS" w:hAnsi="Arial Unicode MS" w:hint="eastAsia"/>
            <w:bCs/>
          </w:rPr>
          <w:t>附則</w:t>
        </w:r>
      </w:hyperlink>
      <w:r w:rsidRPr="00FF01DA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FF01DA">
        <w:rPr>
          <w:rFonts w:ascii="Arial Unicode MS" w:hAnsi="Arial Unicode MS" w:hint="eastAsia"/>
          <w:bCs/>
          <w:color w:val="800000"/>
          <w:sz w:val="20"/>
        </w:rPr>
        <w:t>29</w:t>
      </w:r>
    </w:p>
    <w:p w:rsidR="00FF01DA" w:rsidRPr="00FF01DA" w:rsidRDefault="00FF01DA">
      <w:pPr>
        <w:ind w:leftChars="75" w:left="180"/>
        <w:rPr>
          <w:rFonts w:ascii="Arial Unicode MS" w:hAnsi="Arial Unicode MS"/>
          <w:b/>
          <w:bCs/>
          <w:color w:val="800000"/>
          <w:sz w:val="20"/>
        </w:rPr>
      </w:pPr>
    </w:p>
    <w:p w:rsidR="00FA7D50" w:rsidRPr="004C592E" w:rsidRDefault="00FA7D50" w:rsidP="004C592E">
      <w:pPr>
        <w:pStyle w:val="1"/>
        <w:rPr>
          <w:color w:val="auto"/>
        </w:rPr>
      </w:pPr>
      <w:r w:rsidRPr="004C592E">
        <w:rPr>
          <w:color w:val="auto"/>
        </w:rPr>
        <w:t>【</w:t>
      </w:r>
      <w:r w:rsidRPr="004C592E">
        <w:rPr>
          <w:rFonts w:hint="eastAsia"/>
          <w:color w:val="auto"/>
        </w:rPr>
        <w:t>法規內容</w:t>
      </w:r>
      <w:r w:rsidRPr="004C592E">
        <w:rPr>
          <w:color w:val="auto"/>
        </w:rPr>
        <w:t>】</w:t>
      </w:r>
    </w:p>
    <w:p w:rsidR="00FA7D50" w:rsidRPr="004C592E" w:rsidRDefault="00FA7D50" w:rsidP="004C592E">
      <w:pPr>
        <w:pStyle w:val="1"/>
      </w:pPr>
      <w:bookmarkStart w:id="3" w:name="_第一章__總"/>
      <w:bookmarkEnd w:id="3"/>
      <w:r w:rsidRPr="004C592E">
        <w:t>第一章　　總</w:t>
      </w:r>
      <w:r w:rsidRPr="004C592E">
        <w:rPr>
          <w:rFonts w:hint="eastAsia"/>
        </w:rPr>
        <w:t xml:space="preserve">　</w:t>
      </w:r>
      <w:r w:rsidRPr="004C592E">
        <w:t>則</w:t>
      </w:r>
    </w:p>
    <w:p w:rsidR="00FA7D50" w:rsidRPr="00EB5C1C" w:rsidRDefault="00E14E17" w:rsidP="00EB5C1C">
      <w:pPr>
        <w:pStyle w:val="2"/>
      </w:pPr>
      <w:bookmarkStart w:id="4" w:name="a1"/>
      <w:bookmarkEnd w:id="4"/>
      <w:r>
        <w:t>第</w:t>
      </w:r>
      <w:r>
        <w:t>1</w:t>
      </w:r>
      <w:r>
        <w:t>條</w:t>
      </w:r>
      <w:r w:rsidR="00FA7D50" w:rsidRPr="00EB5C1C">
        <w:t>（適用範圍）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墳墓之設置及管理，依本條例規定；本條例未規定者，適用其他法律規定。</w:t>
      </w:r>
    </w:p>
    <w:p w:rsidR="00FA7D50" w:rsidRPr="00990F28" w:rsidRDefault="00E14E17" w:rsidP="00EB5C1C">
      <w:pPr>
        <w:pStyle w:val="2"/>
      </w:pPr>
      <w:r>
        <w:t>第</w:t>
      </w:r>
      <w:r>
        <w:t>2</w:t>
      </w:r>
      <w:r>
        <w:t>條</w:t>
      </w:r>
      <w:r w:rsidR="00FA7D50" w:rsidRPr="00990F28">
        <w:t>（墳墓之定義）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本條例所稱墳墓，包括公墓及私人墳墓。</w:t>
      </w:r>
    </w:p>
    <w:p w:rsidR="00FA7D50" w:rsidRPr="00990F28" w:rsidRDefault="00AD28FE" w:rsidP="00990F28">
      <w:pPr>
        <w:ind w:left="142"/>
        <w:jc w:val="both"/>
        <w:rPr>
          <w:rFonts w:ascii="新細明體" w:hAnsi="新細明體"/>
          <w:color w:val="666699"/>
          <w:sz w:val="20"/>
        </w:rPr>
      </w:pPr>
      <w:r w:rsidRPr="00990F28">
        <w:rPr>
          <w:rFonts w:ascii="新細明體" w:hAnsi="新細明體"/>
          <w:color w:val="666699"/>
          <w:sz w:val="20"/>
        </w:rPr>
        <w:t xml:space="preserve">　　</w:t>
      </w:r>
      <w:r w:rsidR="00FA7D50" w:rsidRPr="00990F28">
        <w:rPr>
          <w:rFonts w:ascii="新細明體" w:hAnsi="新細明體"/>
          <w:color w:val="666699"/>
          <w:sz w:val="20"/>
        </w:rPr>
        <w:t>前項所稱公墓，係指公立或私立供公眾營葬之公共設施；所稱私人墳墓，係指私人報經主管機關核准營葬或在私有土地上設置，供特定人營葬之設施。</w:t>
      </w:r>
    </w:p>
    <w:p w:rsidR="00FA7D50" w:rsidRPr="00990F28" w:rsidRDefault="00E14E17" w:rsidP="00EB5C1C">
      <w:pPr>
        <w:pStyle w:val="2"/>
      </w:pPr>
      <w:bookmarkStart w:id="5" w:name="a3"/>
      <w:bookmarkEnd w:id="5"/>
      <w:r>
        <w:t>第</w:t>
      </w:r>
      <w:r>
        <w:t>3</w:t>
      </w:r>
      <w:r>
        <w:t>條</w:t>
      </w:r>
      <w:r w:rsidR="00FA7D50" w:rsidRPr="00990F28">
        <w:t>（主管機關）</w:t>
      </w:r>
    </w:p>
    <w:p w:rsidR="00AD28FE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</w:rPr>
        <w:t xml:space="preserve">　　</w:t>
      </w:r>
      <w:r w:rsidR="00FA7D50" w:rsidRPr="001F0C6B">
        <w:rPr>
          <w:rFonts w:ascii="Arial Unicode MS" w:hAnsi="Arial Unicode MS" w:hint="eastAsia"/>
          <w:color w:val="626262"/>
          <w:sz w:val="20"/>
        </w:rPr>
        <w:t>本條例所稱主管機關：在中央為內政部；在直轄市為直轄市政府；在縣（市）為縣（市）政府；在鄉（鎮、市）為鄉（鎮、市）公所。</w:t>
      </w:r>
    </w:p>
    <w:p w:rsidR="00AD28FE" w:rsidRPr="00EB5C1C" w:rsidRDefault="00FA7D50" w:rsidP="00EB5C1C">
      <w:pPr>
        <w:pStyle w:val="3"/>
      </w:pPr>
      <w:r w:rsidRPr="00EB5C1C">
        <w:rPr>
          <w:rFonts w:hint="eastAsia"/>
        </w:rPr>
        <w:t>--</w:t>
      </w:r>
      <w:r w:rsidRPr="00EB5C1C">
        <w:t>91</w:t>
      </w:r>
      <w:r w:rsidRPr="00EB5C1C">
        <w:t>年</w:t>
      </w:r>
      <w:r w:rsidRPr="00EB5C1C">
        <w:rPr>
          <w:rFonts w:hint="eastAsia"/>
        </w:rPr>
        <w:t>5</w:t>
      </w:r>
      <w:r w:rsidRPr="00EB5C1C">
        <w:t>月</w:t>
      </w:r>
      <w:r w:rsidRPr="00EB5C1C">
        <w:rPr>
          <w:rFonts w:hint="eastAsia"/>
        </w:rPr>
        <w:t>15</w:t>
      </w:r>
      <w:r w:rsidRPr="00EB5C1C">
        <w:t>日修正</w:t>
      </w:r>
      <w:r w:rsidRPr="00EB5C1C">
        <w:rPr>
          <w:rFonts w:hint="eastAsia"/>
        </w:rPr>
        <w:t>公布前原條文</w:t>
      </w:r>
      <w:r w:rsidR="0086325C" w:rsidRPr="005C530E">
        <w:rPr>
          <w:rFonts w:hint="eastAsia"/>
          <w:b/>
          <w:szCs w:val="20"/>
        </w:rPr>
        <w:t>--</w:t>
      </w:r>
      <w:hyperlink r:id="rId14" w:history="1">
        <w:r w:rsidR="0086325C" w:rsidRPr="005C530E">
          <w:rPr>
            <w:szCs w:val="20"/>
            <w:u w:val="single"/>
          </w:rPr>
          <w:t>比對程式</w:t>
        </w:r>
      </w:hyperlink>
    </w:p>
    <w:p w:rsidR="00FA7D50" w:rsidRPr="001F0C6B" w:rsidRDefault="00AD28FE" w:rsidP="00AD28F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本條例所稱主管機關：中央為內政部；省（市）為省（市）社會處（局）；縣（市）為縣（市）政府；鄉（鎮、市）為鄉（鎮、市）公所。</w:t>
      </w:r>
    </w:p>
    <w:p w:rsidR="00AD28FE" w:rsidRPr="00990F28" w:rsidRDefault="00447EC0" w:rsidP="00447EC0">
      <w:pPr>
        <w:ind w:left="119"/>
        <w:jc w:val="right"/>
        <w:rPr>
          <w:rFonts w:ascii="Arial Unicode MS" w:hAnsi="Arial Unicode MS"/>
          <w:color w:val="999999"/>
          <w:sz w:val="20"/>
        </w:rPr>
      </w:pPr>
      <w:r w:rsidRPr="00990F28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　　　</w:t>
      </w:r>
      <w:hyperlink w:anchor="a章節索引" w:history="1">
        <w:r w:rsidRPr="00990F28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990F28">
        <w:rPr>
          <w:rFonts w:ascii="Arial Unicode MS" w:hAnsi="Arial Unicode MS" w:hint="eastAsia"/>
          <w:color w:val="808000"/>
          <w:sz w:val="18"/>
        </w:rPr>
        <w:t>&gt;&gt;</w:t>
      </w:r>
    </w:p>
    <w:p w:rsidR="00FA7D50" w:rsidRPr="00990F28" w:rsidRDefault="00FA7D50" w:rsidP="004C592E">
      <w:pPr>
        <w:pStyle w:val="1"/>
      </w:pPr>
      <w:bookmarkStart w:id="6" w:name="_第二章__墳"/>
      <w:bookmarkEnd w:id="6"/>
      <w:r w:rsidRPr="00990F28">
        <w:lastRenderedPageBreak/>
        <w:t>第二章　　墳墓設置</w:t>
      </w:r>
    </w:p>
    <w:p w:rsidR="00FA7D50" w:rsidRPr="00990F28" w:rsidRDefault="00E14E17" w:rsidP="00EB5C1C">
      <w:pPr>
        <w:pStyle w:val="2"/>
      </w:pPr>
      <w:bookmarkStart w:id="7" w:name="a4"/>
      <w:bookmarkEnd w:id="7"/>
      <w:r>
        <w:t>第</w:t>
      </w:r>
      <w:r>
        <w:t>4</w:t>
      </w:r>
      <w:r>
        <w:t>條</w:t>
      </w:r>
      <w:r w:rsidR="00FA7D50" w:rsidRPr="00990F28">
        <w:t>（公立公墓）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直轄市、縣（市）政府及鄉（鎮、市）公所應於轄區內或轄區外選擇適當地點，依本條例之規定，設置公立公墓。</w:t>
      </w:r>
    </w:p>
    <w:p w:rsidR="00FA7D50" w:rsidRPr="00990F28" w:rsidRDefault="00E14E17" w:rsidP="00EB5C1C">
      <w:pPr>
        <w:pStyle w:val="2"/>
      </w:pPr>
      <w:r>
        <w:t>第</w:t>
      </w:r>
      <w:r>
        <w:t>5</w:t>
      </w:r>
      <w:r>
        <w:t>條</w:t>
      </w:r>
      <w:r w:rsidR="00FA7D50" w:rsidRPr="00990F28">
        <w:t>（私立公墓）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私人或團體得設置私立公墓。</w:t>
      </w:r>
    </w:p>
    <w:p w:rsidR="00FA7D50" w:rsidRPr="00990F28" w:rsidRDefault="00E14E17" w:rsidP="00EB5C1C">
      <w:pPr>
        <w:pStyle w:val="2"/>
      </w:pPr>
      <w:bookmarkStart w:id="8" w:name="a6"/>
      <w:bookmarkEnd w:id="8"/>
      <w:r>
        <w:t>第</w:t>
      </w:r>
      <w:r>
        <w:t>6</w:t>
      </w:r>
      <w:r>
        <w:t>條</w:t>
      </w:r>
      <w:r w:rsidR="00FA7D50" w:rsidRPr="00990F28">
        <w:t>（設置公墓之應備文件）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</w:rPr>
        <w:t xml:space="preserve">　　</w:t>
      </w:r>
      <w:r w:rsidR="00FA7D50" w:rsidRPr="001F0C6B">
        <w:rPr>
          <w:rFonts w:ascii="Arial Unicode MS" w:hAnsi="Arial Unicode MS" w:hint="eastAsia"/>
          <w:color w:val="626262"/>
          <w:sz w:val="20"/>
        </w:rPr>
        <w:t>設置公墓，應備具左列文件報請直轄市、縣（市）主管機關核准；其由直轄市、縣（市）主管機關設置者，應報請中央主管機關備查：</w:t>
      </w:r>
    </w:p>
    <w:p w:rsidR="00FA7D50" w:rsidRPr="001F0C6B" w:rsidRDefault="00FA7D50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一、設置地點位置圖。</w:t>
      </w:r>
    </w:p>
    <w:p w:rsidR="00FA7D50" w:rsidRPr="001F0C6B" w:rsidRDefault="00FA7D50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二、設置範圍之地籍圖。</w:t>
      </w:r>
    </w:p>
    <w:p w:rsidR="00FA7D50" w:rsidRPr="001F0C6B" w:rsidRDefault="00FA7D50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三、配置圖說。</w:t>
      </w:r>
    </w:p>
    <w:p w:rsidR="00FA7D50" w:rsidRPr="001F0C6B" w:rsidRDefault="00FA7D50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四、經費、概算。</w:t>
      </w:r>
    </w:p>
    <w:p w:rsidR="00FA7D50" w:rsidRPr="001F0C6B" w:rsidRDefault="00FA7D50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五、管理辦法及收費標準。</w:t>
      </w:r>
    </w:p>
    <w:p w:rsidR="00FA7D50" w:rsidRPr="001F0C6B" w:rsidRDefault="00FA7D50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六、無妨礙區域計畫、都市計畫證明書。</w:t>
      </w:r>
    </w:p>
    <w:p w:rsidR="00FA7D50" w:rsidRPr="001F0C6B" w:rsidRDefault="00FA7D50" w:rsidP="0002229A">
      <w:pPr>
        <w:ind w:leftChars="59" w:left="142"/>
        <w:jc w:val="both"/>
        <w:rPr>
          <w:rFonts w:ascii="Arial Unicode MS" w:hAnsi="Arial Unicode MS"/>
          <w:color w:val="626262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七、土地權利證明或使用同意書及地籍謄本。</w:t>
      </w:r>
    </w:p>
    <w:p w:rsidR="00FA7D50" w:rsidRPr="00990F28" w:rsidRDefault="00FA7D50" w:rsidP="00EB5C1C">
      <w:pPr>
        <w:pStyle w:val="3"/>
        <w:rPr>
          <w:color w:val="808080"/>
        </w:rPr>
      </w:pPr>
      <w:r w:rsidRPr="00990F28">
        <w:rPr>
          <w:rFonts w:hint="eastAsia"/>
        </w:rPr>
        <w:t>--</w:t>
      </w:r>
      <w:r w:rsidRPr="00990F28">
        <w:t>91</w:t>
      </w:r>
      <w:r w:rsidRPr="00990F28">
        <w:t>年</w:t>
      </w:r>
      <w:r w:rsidRPr="00990F28">
        <w:rPr>
          <w:rFonts w:hint="eastAsia"/>
        </w:rPr>
        <w:t>5</w:t>
      </w:r>
      <w:r w:rsidRPr="00990F28">
        <w:t>月</w:t>
      </w:r>
      <w:r w:rsidRPr="00990F28">
        <w:rPr>
          <w:rFonts w:hint="eastAsia"/>
        </w:rPr>
        <w:t>15</w:t>
      </w:r>
      <w:r w:rsidRPr="00990F28">
        <w:t>日修正</w:t>
      </w:r>
      <w:r w:rsidRPr="00990F28">
        <w:rPr>
          <w:rFonts w:hint="eastAsia"/>
        </w:rPr>
        <w:t>公布前原條文</w:t>
      </w:r>
      <w:r w:rsidR="0086325C" w:rsidRPr="005C530E">
        <w:rPr>
          <w:rFonts w:hint="eastAsia"/>
          <w:b/>
          <w:szCs w:val="20"/>
        </w:rPr>
        <w:t>--</w:t>
      </w:r>
      <w:hyperlink r:id="rId15" w:history="1">
        <w:r w:rsidR="0086325C" w:rsidRPr="005C530E">
          <w:rPr>
            <w:szCs w:val="20"/>
            <w:u w:val="single"/>
          </w:rPr>
          <w:t>比對程式</w:t>
        </w:r>
      </w:hyperlink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設置公墓，應備具左列文件報請省（市）主管機關核准；其由直轄市設置者，應報請內政部備查：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一、設置地點位置圖。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二、設置範圍之地籍圖。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三、配置圖說。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四、經費、概算。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五、管理辦法及收費標準。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六、無妨礙區域計畫、都市計畫證明書。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七、土地權利證明或使用同意書及地籍謄本。</w:t>
      </w:r>
    </w:p>
    <w:p w:rsidR="00FA7D50" w:rsidRPr="00990F28" w:rsidRDefault="00E14E17" w:rsidP="00EB5C1C">
      <w:pPr>
        <w:pStyle w:val="2"/>
      </w:pPr>
      <w:bookmarkStart w:id="9" w:name="a7"/>
      <w:bookmarkEnd w:id="9"/>
      <w:r>
        <w:t>第</w:t>
      </w:r>
      <w:r>
        <w:t>7</w:t>
      </w:r>
      <w:r>
        <w:t>條</w:t>
      </w:r>
      <w:r w:rsidR="00FA7D50" w:rsidRPr="00990F28">
        <w:t>（設置、擴張墓地之限制）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設置公墓或擴充墓地，應選擇不影響水土保持、不破壞自然景觀、不妨礙耕作、軍事設施、公共衛生或其他公共利益之適當地點為之。與左列第一款地點距離不得少於一千公尺，與其餘各款地點距離不得少於五百公尺：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一、公共飲水井或飲用水之水源地。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二、學校、醫院、幼稚園、托兒所暨戶口繁盛區或其他公共場所。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三、河川。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四、工廠、礦場、貯藏或製造爆炸物之場所。</w:t>
      </w:r>
    </w:p>
    <w:p w:rsidR="00FA7D50" w:rsidRPr="00990F28" w:rsidRDefault="00E14E17" w:rsidP="00EB5C1C">
      <w:pPr>
        <w:pStyle w:val="2"/>
      </w:pPr>
      <w:bookmarkStart w:id="10" w:name="a8"/>
      <w:bookmarkEnd w:id="10"/>
      <w:r>
        <w:t>第</w:t>
      </w:r>
      <w:r>
        <w:t>8</w:t>
      </w:r>
      <w:r>
        <w:t>條</w:t>
      </w:r>
      <w:r w:rsidR="00FA7D50" w:rsidRPr="00990F28">
        <w:t>（徵收規定）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依</w:t>
      </w:r>
      <w:hyperlink w:anchor="a4" w:history="1">
        <w:r w:rsidR="00FA7D50" w:rsidRPr="001F0C6B">
          <w:rPr>
            <w:rStyle w:val="a3"/>
            <w:rFonts w:ascii="Arial Unicode MS" w:hAnsi="Arial Unicode MS"/>
            <w:color w:val="626262"/>
          </w:rPr>
          <w:t>第四條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所設置之公墓及其對外通道之用地，得依</w:t>
      </w:r>
      <w:hyperlink r:id="rId16" w:history="1">
        <w:r w:rsidR="00FA7D50" w:rsidRPr="001F0C6B">
          <w:rPr>
            <w:rStyle w:val="a3"/>
            <w:rFonts w:ascii="Arial Unicode MS" w:hAnsi="Arial Unicode MS"/>
            <w:color w:val="626262"/>
          </w:rPr>
          <w:t>土地法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規定徵收。</w:t>
      </w:r>
    </w:p>
    <w:p w:rsidR="00FA7D50" w:rsidRPr="00990F28" w:rsidRDefault="00E14E17" w:rsidP="00EB5C1C">
      <w:pPr>
        <w:pStyle w:val="2"/>
      </w:pPr>
      <w:bookmarkStart w:id="11" w:name="a9"/>
      <w:bookmarkEnd w:id="11"/>
      <w:r>
        <w:t>第</w:t>
      </w:r>
      <w:r>
        <w:t>9</w:t>
      </w:r>
      <w:r>
        <w:t>條</w:t>
      </w:r>
      <w:r w:rsidR="00FA7D50" w:rsidRPr="00990F28">
        <w:t>（公墓之設施）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公墓應有左列設施：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lastRenderedPageBreak/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一、對外通道。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二、公共衛生設備。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三、排水系統。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四、墓道。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五、公墓標誌。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六、停車場。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七、其他必要之設施，並多植花木，力求美化環境。</w:t>
      </w:r>
    </w:p>
    <w:p w:rsidR="00FA7D50" w:rsidRPr="00990F28" w:rsidRDefault="00E14E17" w:rsidP="00EB5C1C">
      <w:pPr>
        <w:pStyle w:val="2"/>
      </w:pPr>
      <w:r>
        <w:t>第</w:t>
      </w:r>
      <w:r>
        <w:t>10</w:t>
      </w:r>
      <w:r>
        <w:t>條</w:t>
      </w:r>
      <w:r w:rsidR="00FA7D50" w:rsidRPr="00990F28">
        <w:t>（公墓之規劃）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公墓內應依地形劃分墓區，每區內劃定若干墓基，編定墓基號次，每一墓基面積不得超過十六平方公尺。但兩棺以上合葬者，每棺得放寬十平方公尺。</w:t>
      </w:r>
    </w:p>
    <w:p w:rsidR="00FA7D50" w:rsidRPr="00990F28" w:rsidRDefault="00E14E17" w:rsidP="00EB5C1C">
      <w:pPr>
        <w:pStyle w:val="2"/>
      </w:pPr>
      <w:r>
        <w:t>第</w:t>
      </w:r>
      <w:r>
        <w:t>11</w:t>
      </w:r>
      <w:r>
        <w:t>條</w:t>
      </w:r>
      <w:r w:rsidR="00FA7D50" w:rsidRPr="00990F28">
        <w:t>（埋葬方式）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公墓埋葬棺木時，其棺面應深入地面七十公分以下，傳染病死亡者，應在一公尺二十公分以下，墓頂至高不得超過地面一公尺五十公分，墓穴並應嚴密封固。</w:t>
      </w:r>
    </w:p>
    <w:p w:rsidR="00AD28FE" w:rsidRPr="00990F28" w:rsidRDefault="00E14E17" w:rsidP="00EB5C1C">
      <w:pPr>
        <w:pStyle w:val="2"/>
      </w:pPr>
      <w:bookmarkStart w:id="12" w:name="a12"/>
      <w:bookmarkEnd w:id="12"/>
      <w:r>
        <w:t>第</w:t>
      </w:r>
      <w:r>
        <w:t>12</w:t>
      </w:r>
      <w:r>
        <w:t>條</w:t>
      </w:r>
      <w:r w:rsidR="00FA7D50" w:rsidRPr="00990F28">
        <w:t>（公墓費用之收取及其方式）</w:t>
      </w:r>
    </w:p>
    <w:p w:rsidR="00AD28FE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 w:hint="eastAsia"/>
          <w:color w:val="626262"/>
          <w:sz w:val="20"/>
        </w:rPr>
        <w:t>公墓費用收取標準及方式，由直轄市、縣（市）主管機關定之。</w:t>
      </w:r>
    </w:p>
    <w:p w:rsidR="00AD28FE" w:rsidRPr="00990F28" w:rsidRDefault="00FA7D50" w:rsidP="00EB5C1C">
      <w:pPr>
        <w:pStyle w:val="3"/>
      </w:pPr>
      <w:r w:rsidRPr="00990F28">
        <w:rPr>
          <w:rFonts w:hint="eastAsia"/>
        </w:rPr>
        <w:t>--</w:t>
      </w:r>
      <w:r w:rsidRPr="00990F28">
        <w:t>91</w:t>
      </w:r>
      <w:r w:rsidRPr="00990F28">
        <w:t>年</w:t>
      </w:r>
      <w:r w:rsidRPr="00990F28">
        <w:rPr>
          <w:rFonts w:hint="eastAsia"/>
        </w:rPr>
        <w:t>5</w:t>
      </w:r>
      <w:r w:rsidRPr="00990F28">
        <w:t>月</w:t>
      </w:r>
      <w:r w:rsidRPr="00990F28">
        <w:rPr>
          <w:rFonts w:hint="eastAsia"/>
        </w:rPr>
        <w:t>15</w:t>
      </w:r>
      <w:r w:rsidRPr="00990F28">
        <w:t>日修正</w:t>
      </w:r>
      <w:r w:rsidRPr="00990F28">
        <w:rPr>
          <w:rFonts w:hint="eastAsia"/>
        </w:rPr>
        <w:t>公布前原條文</w:t>
      </w:r>
      <w:r w:rsidR="0086325C" w:rsidRPr="005C530E">
        <w:rPr>
          <w:rFonts w:hint="eastAsia"/>
          <w:b/>
          <w:szCs w:val="20"/>
        </w:rPr>
        <w:t>--</w:t>
      </w:r>
      <w:hyperlink r:id="rId17" w:history="1">
        <w:r w:rsidR="0086325C" w:rsidRPr="005C530E">
          <w:rPr>
            <w:szCs w:val="20"/>
            <w:u w:val="single"/>
          </w:rPr>
          <w:t>比對程式</w:t>
        </w:r>
      </w:hyperlink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公墓費用收取標準及方式，由省（市）主管機關定之。</w:t>
      </w:r>
    </w:p>
    <w:p w:rsidR="00FA7D50" w:rsidRPr="00990F28" w:rsidRDefault="00E14E17" w:rsidP="00EB5C1C">
      <w:pPr>
        <w:pStyle w:val="2"/>
      </w:pPr>
      <w:r>
        <w:t>第</w:t>
      </w:r>
      <w:r>
        <w:t>13</w:t>
      </w:r>
      <w:r>
        <w:t>條</w:t>
      </w:r>
      <w:r w:rsidR="00FA7D50" w:rsidRPr="00990F28">
        <w:t>（公告事項）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公墓之設置，應由直轄市、縣（市）主管機關將公墓名稱、地點、所屬區域暨設置者之名稱或姓名公告之。</w:t>
      </w:r>
    </w:p>
    <w:p w:rsidR="00FA7D50" w:rsidRPr="00990F28" w:rsidRDefault="00E14E17" w:rsidP="00EB5C1C">
      <w:pPr>
        <w:pStyle w:val="2"/>
      </w:pPr>
      <w:bookmarkStart w:id="13" w:name="a14"/>
      <w:bookmarkEnd w:id="13"/>
      <w:r>
        <w:t>第</w:t>
      </w:r>
      <w:r>
        <w:t>14</w:t>
      </w:r>
      <w:r>
        <w:t>條</w:t>
      </w:r>
      <w:r w:rsidR="00FA7D50" w:rsidRPr="00990F28">
        <w:t>（私人墳墓設置之限制）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私人墳墓之設置，應報請當地主管機關核准，其應備文件及地點之選擇，依</w:t>
      </w:r>
      <w:hyperlink w:anchor="a6" w:history="1">
        <w:r w:rsidR="00FA7D50" w:rsidRPr="001F0C6B">
          <w:rPr>
            <w:rStyle w:val="a3"/>
            <w:rFonts w:ascii="Arial Unicode MS" w:hAnsi="Arial Unicode MS"/>
            <w:color w:val="626262"/>
          </w:rPr>
          <w:t>第六條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第一款、第六款、第七款及</w:t>
      </w:r>
      <w:hyperlink w:anchor="a7" w:history="1">
        <w:r w:rsidR="00FA7D50" w:rsidRPr="001F0C6B">
          <w:rPr>
            <w:rStyle w:val="a3"/>
            <w:rFonts w:ascii="Arial Unicode MS" w:hAnsi="Arial Unicode MS"/>
            <w:color w:val="626262"/>
          </w:rPr>
          <w:t>第七條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之規定。每一墓基面積不得超過</w:t>
      </w:r>
      <w:hyperlink w:anchor="a10" w:history="1">
        <w:r w:rsidR="00FA7D50" w:rsidRPr="001F0C6B">
          <w:rPr>
            <w:rStyle w:val="a3"/>
            <w:rFonts w:ascii="Arial Unicode MS" w:hAnsi="Arial Unicode MS"/>
            <w:color w:val="626262"/>
          </w:rPr>
          <w:t>第十條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之規定。</w:t>
      </w:r>
    </w:p>
    <w:p w:rsidR="00AD28FE" w:rsidRPr="00990F28" w:rsidRDefault="00447EC0" w:rsidP="00447EC0">
      <w:pPr>
        <w:ind w:left="119"/>
        <w:jc w:val="right"/>
        <w:rPr>
          <w:rFonts w:ascii="Arial Unicode MS" w:hAnsi="Arial Unicode MS"/>
          <w:color w:val="666699"/>
          <w:sz w:val="20"/>
        </w:rPr>
      </w:pPr>
      <w:r w:rsidRPr="00990F28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　　　</w:t>
      </w:r>
      <w:hyperlink w:anchor="a章節索引" w:history="1">
        <w:r w:rsidRPr="00990F28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990F28">
        <w:rPr>
          <w:rFonts w:ascii="Arial Unicode MS" w:hAnsi="Arial Unicode MS" w:hint="eastAsia"/>
          <w:color w:val="808000"/>
          <w:sz w:val="18"/>
        </w:rPr>
        <w:t>&gt;&gt;</w:t>
      </w:r>
    </w:p>
    <w:p w:rsidR="00FA7D50" w:rsidRPr="00990F28" w:rsidRDefault="00FA7D50" w:rsidP="004C592E">
      <w:pPr>
        <w:pStyle w:val="1"/>
      </w:pPr>
      <w:bookmarkStart w:id="14" w:name="_第三章__墳"/>
      <w:bookmarkEnd w:id="14"/>
      <w:r w:rsidRPr="00990F28">
        <w:t>第三章　　墳墓管理</w:t>
      </w:r>
    </w:p>
    <w:p w:rsidR="00FA7D50" w:rsidRPr="00990F28" w:rsidRDefault="00E14E17" w:rsidP="00EB5C1C">
      <w:pPr>
        <w:pStyle w:val="2"/>
      </w:pPr>
      <w:bookmarkStart w:id="15" w:name="a15"/>
      <w:bookmarkEnd w:id="15"/>
      <w:r>
        <w:t>第</w:t>
      </w:r>
      <w:r>
        <w:t>15</w:t>
      </w:r>
      <w:r>
        <w:t>條</w:t>
      </w:r>
      <w:r w:rsidR="00FA7D50" w:rsidRPr="00990F28">
        <w:t>（公墓管理機關）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直轄市及縣（市）政府得設公墓管理機構。鄉（鎮、市）公所得置公墓管理員（人）。</w:t>
      </w:r>
    </w:p>
    <w:p w:rsidR="00FA7D50" w:rsidRPr="00990F28" w:rsidRDefault="00E14E17" w:rsidP="00EB5C1C">
      <w:pPr>
        <w:pStyle w:val="2"/>
      </w:pPr>
      <w:bookmarkStart w:id="16" w:name="a16"/>
      <w:bookmarkEnd w:id="16"/>
      <w:r>
        <w:t>第</w:t>
      </w:r>
      <w:r>
        <w:t>16</w:t>
      </w:r>
      <w:r>
        <w:t>條</w:t>
      </w:r>
      <w:r w:rsidR="00FA7D50" w:rsidRPr="00990F28">
        <w:t>（埋葬許可證之核發）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墳墓非經當地主管機關核發埋（火）葬許可證者，不得收葬。</w:t>
      </w:r>
    </w:p>
    <w:p w:rsidR="00FA7D50" w:rsidRPr="00990F28" w:rsidRDefault="00AD28FE" w:rsidP="0002229A">
      <w:pPr>
        <w:ind w:leftChars="59" w:left="142"/>
        <w:jc w:val="both"/>
        <w:rPr>
          <w:rFonts w:ascii="Arial Unicode MS" w:hAnsi="Arial Unicode MS"/>
          <w:color w:val="666699"/>
          <w:sz w:val="20"/>
        </w:rPr>
      </w:pPr>
      <w:r w:rsidRPr="00990F28">
        <w:rPr>
          <w:rFonts w:ascii="Arial Unicode MS" w:hAnsi="Arial Unicode MS"/>
          <w:color w:val="666699"/>
          <w:sz w:val="20"/>
        </w:rPr>
        <w:t xml:space="preserve">　　</w:t>
      </w:r>
      <w:r w:rsidR="00FA7D50" w:rsidRPr="00990F28">
        <w:rPr>
          <w:rFonts w:ascii="Arial Unicode MS" w:hAnsi="Arial Unicode MS"/>
          <w:color w:val="666699"/>
          <w:sz w:val="20"/>
        </w:rPr>
        <w:t>申請埋（火）葬許可證者，應檢附死亡證明書二份。當地主管機關除留存一份外，並應以一份函送當地衛生主管機關備查。</w:t>
      </w:r>
    </w:p>
    <w:p w:rsidR="00FA7D50" w:rsidRPr="00990F28" w:rsidRDefault="00E14E17" w:rsidP="00EB5C1C">
      <w:pPr>
        <w:pStyle w:val="2"/>
      </w:pPr>
      <w:r>
        <w:t>第</w:t>
      </w:r>
      <w:r>
        <w:t>17</w:t>
      </w:r>
      <w:r>
        <w:t>條</w:t>
      </w:r>
      <w:r w:rsidR="00FA7D50" w:rsidRPr="00990F28">
        <w:t>（墳墓起掘之禁止）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墳墓內棺柩或屍體，非經當地主管機關之核准不得起掘。</w:t>
      </w:r>
    </w:p>
    <w:p w:rsidR="00FA7D50" w:rsidRPr="00990F28" w:rsidRDefault="00E14E17" w:rsidP="00EB5C1C">
      <w:pPr>
        <w:pStyle w:val="2"/>
      </w:pPr>
      <w:bookmarkStart w:id="17" w:name="a18"/>
      <w:bookmarkEnd w:id="17"/>
      <w:r>
        <w:t>第</w:t>
      </w:r>
      <w:r>
        <w:t>18</w:t>
      </w:r>
      <w:r>
        <w:t>條</w:t>
      </w:r>
      <w:r w:rsidR="00FA7D50" w:rsidRPr="00990F28">
        <w:t>（起掘無主墳墓之公告）</w:t>
      </w:r>
    </w:p>
    <w:p w:rsidR="00FA7D50" w:rsidRPr="00990F28" w:rsidRDefault="00AD28FE" w:rsidP="0002229A">
      <w:pPr>
        <w:ind w:leftChars="59" w:left="142"/>
        <w:jc w:val="both"/>
        <w:rPr>
          <w:rFonts w:ascii="Arial Unicode MS" w:hAnsi="Arial Unicode MS"/>
          <w:color w:val="7F7F7F"/>
          <w:sz w:val="20"/>
        </w:rPr>
      </w:pPr>
      <w:r w:rsidRPr="00990F28">
        <w:rPr>
          <w:rFonts w:ascii="Arial Unicode MS" w:hAnsi="Arial Unicode MS"/>
          <w:color w:val="7F7F7F"/>
          <w:sz w:val="20"/>
        </w:rPr>
        <w:t xml:space="preserve">　　</w:t>
      </w:r>
      <w:r w:rsidR="00FA7D50" w:rsidRPr="00990F28">
        <w:rPr>
          <w:rFonts w:ascii="Arial Unicode MS" w:hAnsi="Arial Unicode MS"/>
          <w:color w:val="7F7F7F"/>
          <w:sz w:val="20"/>
        </w:rPr>
        <w:t>公墓內之無主墳墓，管理機構或管理員（人），因更新、管理需要，得報經直轄市、縣（市）主管機關之許可，起掘火葬或安置於靈（納）骨堂（塔）內。並應於起掘三個月前公告，必要時，得縮短為一個月。</w:t>
      </w:r>
    </w:p>
    <w:p w:rsidR="00AD28FE" w:rsidRPr="00990F28" w:rsidRDefault="00E14E17" w:rsidP="00EB5C1C">
      <w:pPr>
        <w:pStyle w:val="2"/>
      </w:pPr>
      <w:bookmarkStart w:id="18" w:name="a10"/>
      <w:bookmarkEnd w:id="18"/>
      <w:r>
        <w:lastRenderedPageBreak/>
        <w:t>第</w:t>
      </w:r>
      <w:r>
        <w:t>19</w:t>
      </w:r>
      <w:r>
        <w:t>條</w:t>
      </w:r>
      <w:r w:rsidR="00FA7D50" w:rsidRPr="00990F28">
        <w:t>（減免收費事由）</w:t>
      </w:r>
    </w:p>
    <w:p w:rsidR="00AD28FE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 w:hint="eastAsia"/>
          <w:color w:val="626262"/>
          <w:sz w:val="20"/>
        </w:rPr>
        <w:t>骨灰或骨骸安置於靈（納）骨堂（塔）內者，減免收費；其標準及方式，由直轄市、縣（市）主管機關定之。</w:t>
      </w:r>
    </w:p>
    <w:p w:rsidR="00AD28FE" w:rsidRPr="00990F28" w:rsidRDefault="00FA7D50" w:rsidP="00EB5C1C">
      <w:pPr>
        <w:pStyle w:val="3"/>
      </w:pPr>
      <w:r w:rsidRPr="00990F28">
        <w:rPr>
          <w:rFonts w:hint="eastAsia"/>
        </w:rPr>
        <w:t>--</w:t>
      </w:r>
      <w:r w:rsidRPr="00990F28">
        <w:t>91</w:t>
      </w:r>
      <w:r w:rsidRPr="00990F28">
        <w:t>年</w:t>
      </w:r>
      <w:r w:rsidRPr="00990F28">
        <w:rPr>
          <w:rFonts w:hint="eastAsia"/>
        </w:rPr>
        <w:t>5</w:t>
      </w:r>
      <w:r w:rsidRPr="00990F28">
        <w:t>月</w:t>
      </w:r>
      <w:r w:rsidRPr="00990F28">
        <w:rPr>
          <w:rFonts w:hint="eastAsia"/>
        </w:rPr>
        <w:t>15</w:t>
      </w:r>
      <w:r w:rsidRPr="00990F28">
        <w:t>日修正</w:t>
      </w:r>
      <w:r w:rsidRPr="00990F28">
        <w:rPr>
          <w:rFonts w:hint="eastAsia"/>
        </w:rPr>
        <w:t>公布前原條文</w:t>
      </w:r>
      <w:r w:rsidR="0086325C" w:rsidRPr="005C530E">
        <w:rPr>
          <w:rFonts w:hint="eastAsia"/>
          <w:b/>
          <w:szCs w:val="20"/>
        </w:rPr>
        <w:t>--</w:t>
      </w:r>
      <w:hyperlink r:id="rId18" w:history="1">
        <w:r w:rsidR="0086325C" w:rsidRPr="005C530E">
          <w:rPr>
            <w:szCs w:val="20"/>
            <w:u w:val="single"/>
          </w:rPr>
          <w:t>比對程式</w:t>
        </w:r>
      </w:hyperlink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骨灰或骨骸安置於靈（納）骨堂（塔）內者，減免收費；其標準及方式，由省（市）主管機關定之。</w:t>
      </w:r>
    </w:p>
    <w:p w:rsidR="00AD28FE" w:rsidRPr="00990F28" w:rsidRDefault="00E14E17" w:rsidP="00EB5C1C">
      <w:pPr>
        <w:pStyle w:val="2"/>
      </w:pPr>
      <w:bookmarkStart w:id="19" w:name="a20"/>
      <w:bookmarkEnd w:id="19"/>
      <w:r>
        <w:t>第</w:t>
      </w:r>
      <w:r>
        <w:t>20</w:t>
      </w:r>
      <w:r>
        <w:t>條</w:t>
      </w:r>
      <w:r w:rsidR="00FA7D50" w:rsidRPr="00990F28">
        <w:t>（公墓更新）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 w:hint="eastAsia"/>
          <w:color w:val="626262"/>
          <w:sz w:val="20"/>
        </w:rPr>
        <w:t>公墓得依本條例之規定更新之。其一部或全部因地形變更或其他特殊情形必須遷移者，遷移之。但應擬具更新或遷移計畫，報請縣（市）主管機關核准；其由直轄市、縣（市）主管機關辦理者，應報請中央主管機關備查。</w:t>
      </w:r>
    </w:p>
    <w:p w:rsidR="00AD28FE" w:rsidRPr="00990F28" w:rsidRDefault="00FA7D50" w:rsidP="00EB5C1C">
      <w:pPr>
        <w:pStyle w:val="3"/>
      </w:pPr>
      <w:r w:rsidRPr="00990F28">
        <w:rPr>
          <w:rFonts w:hint="eastAsia"/>
        </w:rPr>
        <w:t>--</w:t>
      </w:r>
      <w:r w:rsidRPr="00990F28">
        <w:t>91</w:t>
      </w:r>
      <w:r w:rsidRPr="00990F28">
        <w:t>年</w:t>
      </w:r>
      <w:r w:rsidRPr="00990F28">
        <w:rPr>
          <w:rFonts w:hint="eastAsia"/>
        </w:rPr>
        <w:t>5</w:t>
      </w:r>
      <w:r w:rsidRPr="00990F28">
        <w:t>月</w:t>
      </w:r>
      <w:r w:rsidRPr="00990F28">
        <w:rPr>
          <w:rFonts w:hint="eastAsia"/>
        </w:rPr>
        <w:t>15</w:t>
      </w:r>
      <w:r w:rsidRPr="00990F28">
        <w:t>日修正</w:t>
      </w:r>
      <w:r w:rsidRPr="00990F28">
        <w:rPr>
          <w:rFonts w:hint="eastAsia"/>
        </w:rPr>
        <w:t>公布前原條文</w:t>
      </w:r>
      <w:r w:rsidR="0086325C" w:rsidRPr="005C530E">
        <w:rPr>
          <w:rFonts w:hint="eastAsia"/>
          <w:b/>
          <w:szCs w:val="20"/>
        </w:rPr>
        <w:t>--</w:t>
      </w:r>
      <w:hyperlink r:id="rId19" w:history="1">
        <w:r w:rsidR="0086325C" w:rsidRPr="005C530E">
          <w:rPr>
            <w:szCs w:val="20"/>
            <w:u w:val="single"/>
          </w:rPr>
          <w:t>比對程式</w:t>
        </w:r>
      </w:hyperlink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公墓得依本條例之規定更新之。其一部或全部因地形變更或其他特殊情形必須遷移者遷移之。但應擬具更新或遷移計畫報請省政府核准；其由直轄市政府辦理者，應報請內政部備查。</w:t>
      </w:r>
    </w:p>
    <w:p w:rsidR="00FA7D50" w:rsidRPr="00990F28" w:rsidRDefault="00E14E17" w:rsidP="00EB5C1C">
      <w:pPr>
        <w:pStyle w:val="2"/>
      </w:pPr>
      <w:r>
        <w:t>第</w:t>
      </w:r>
      <w:r>
        <w:t>21</w:t>
      </w:r>
      <w:r>
        <w:t>條</w:t>
      </w:r>
      <w:r w:rsidR="00FA7D50" w:rsidRPr="00990F28">
        <w:t>（公墓管理員簿冊應載事項）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公墓管理員（人）應備簿冊登記左列事項：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一、墓基編號。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二、葬期。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三、受葬者之姓名、性別、籍貫及生死年月日。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四、營葬者或墓主之姓名、籍貫、住址與通訊處及其與受葬者之關係。</w:t>
      </w:r>
    </w:p>
    <w:p w:rsidR="00FA7D50" w:rsidRPr="00990F28" w:rsidRDefault="00E14E17" w:rsidP="00EB5C1C">
      <w:pPr>
        <w:pStyle w:val="2"/>
      </w:pPr>
      <w:r>
        <w:t>第</w:t>
      </w:r>
      <w:r>
        <w:t>22</w:t>
      </w:r>
      <w:r>
        <w:t>條</w:t>
      </w:r>
      <w:r w:rsidR="00FA7D50" w:rsidRPr="00990F28">
        <w:t>（公墓墳墓之維護）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公墓內之墳墓應妥為維護，如有損壞，管理員（人）應即通知營葬者或墓主逕行整修。</w:t>
      </w:r>
    </w:p>
    <w:p w:rsidR="00FA7D50" w:rsidRPr="00990F28" w:rsidRDefault="00E14E17" w:rsidP="00EB5C1C">
      <w:pPr>
        <w:pStyle w:val="2"/>
      </w:pPr>
      <w:r>
        <w:t>第</w:t>
      </w:r>
      <w:r>
        <w:t>23</w:t>
      </w:r>
      <w:r>
        <w:t>條</w:t>
      </w:r>
      <w:r w:rsidR="00FA7D50" w:rsidRPr="00990F28">
        <w:t>（公墓管理員之責任）</w:t>
      </w:r>
    </w:p>
    <w:p w:rsidR="00FA7D50" w:rsidRPr="001F0C6B" w:rsidRDefault="00AD28FE" w:rsidP="0002229A">
      <w:pPr>
        <w:ind w:leftChars="59" w:left="142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公墓管理員（人）應於每年年底，將公墓管理情形，報請鄉（鎮、市、區）公所轉報直轄市、縣（市）主機關查核。</w:t>
      </w:r>
    </w:p>
    <w:p w:rsidR="00AD28FE" w:rsidRPr="00990F28" w:rsidRDefault="00447EC0" w:rsidP="00447EC0">
      <w:pPr>
        <w:ind w:left="119"/>
        <w:jc w:val="right"/>
        <w:rPr>
          <w:rFonts w:ascii="Arial Unicode MS" w:hAnsi="Arial Unicode MS"/>
          <w:color w:val="666699"/>
          <w:sz w:val="20"/>
        </w:rPr>
      </w:pPr>
      <w:r w:rsidRPr="00990F28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　　　</w:t>
      </w:r>
      <w:hyperlink w:anchor="a章節索引" w:history="1">
        <w:r w:rsidRPr="00990F28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990F28">
        <w:rPr>
          <w:rFonts w:ascii="Arial Unicode MS" w:hAnsi="Arial Unicode MS" w:hint="eastAsia"/>
          <w:color w:val="808000"/>
          <w:sz w:val="18"/>
        </w:rPr>
        <w:t>&gt;&gt;</w:t>
      </w:r>
    </w:p>
    <w:p w:rsidR="00FA7D50" w:rsidRPr="00990F28" w:rsidRDefault="00FA7D50" w:rsidP="004C592E">
      <w:pPr>
        <w:pStyle w:val="1"/>
      </w:pPr>
      <w:bookmarkStart w:id="20" w:name="_第四章__墓"/>
      <w:bookmarkEnd w:id="20"/>
      <w:r w:rsidRPr="00990F28">
        <w:t>第四章　　墓棺遷葬</w:t>
      </w:r>
    </w:p>
    <w:p w:rsidR="00FA7D50" w:rsidRPr="00990F28" w:rsidRDefault="00E14E17" w:rsidP="00EB5C1C">
      <w:pPr>
        <w:pStyle w:val="2"/>
      </w:pPr>
      <w:bookmarkStart w:id="21" w:name="a24"/>
      <w:bookmarkEnd w:id="21"/>
      <w:r>
        <w:t>第</w:t>
      </w:r>
      <w:r>
        <w:t>24</w:t>
      </w:r>
      <w:r>
        <w:t>條</w:t>
      </w:r>
      <w:r w:rsidR="00FA7D50" w:rsidRPr="00990F28">
        <w:t>（墓棺遷葬）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經當地主管機關查明墳墓地點足以妨礙軍事設施、公共衛生、更新規劃、都市發展或其他公共利益者，應予遷葬。但經政府指定之名勝古墓，不在此限。</w:t>
      </w:r>
    </w:p>
    <w:p w:rsidR="00FA7D50" w:rsidRPr="00990F28" w:rsidRDefault="00E14E17" w:rsidP="00EB5C1C">
      <w:pPr>
        <w:pStyle w:val="2"/>
      </w:pPr>
      <w:bookmarkStart w:id="22" w:name="a25"/>
      <w:bookmarkEnd w:id="22"/>
      <w:r>
        <w:t>第</w:t>
      </w:r>
      <w:r>
        <w:t>25</w:t>
      </w:r>
      <w:r>
        <w:t>條</w:t>
      </w:r>
      <w:r w:rsidR="00FA7D50" w:rsidRPr="00990F28">
        <w:t>（墓棺遷葬之公告）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本條例規定應行遷葬之墓棺，當地主管機關應於遷葬三個月前公告，並以書面通知營葬者或墓主，同時在墓棺前樹立標誌。</w:t>
      </w:r>
    </w:p>
    <w:p w:rsidR="00FA7D50" w:rsidRPr="00990F28" w:rsidRDefault="00AD28FE" w:rsidP="00FF630E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990F28">
        <w:rPr>
          <w:rFonts w:ascii="Arial Unicode MS" w:hAnsi="Arial Unicode MS"/>
          <w:color w:val="666699"/>
          <w:sz w:val="20"/>
        </w:rPr>
        <w:t xml:space="preserve">　　</w:t>
      </w:r>
      <w:r w:rsidR="00FA7D50" w:rsidRPr="00990F28">
        <w:rPr>
          <w:rFonts w:ascii="Arial Unicode MS" w:hAnsi="Arial Unicode MS"/>
          <w:color w:val="666699"/>
          <w:sz w:val="20"/>
        </w:rPr>
        <w:t>營葬者或墓主如逾期未遷，當地主管機關應依</w:t>
      </w:r>
      <w:hyperlink r:id="rId20" w:history="1">
        <w:r w:rsidR="00FA7D50" w:rsidRPr="00990F28">
          <w:rPr>
            <w:rStyle w:val="a3"/>
            <w:rFonts w:ascii="Arial Unicode MS" w:hAnsi="Arial Unicode MS"/>
          </w:rPr>
          <w:t>行政執行法</w:t>
        </w:r>
      </w:hyperlink>
      <w:r w:rsidR="00FA7D50" w:rsidRPr="00990F28">
        <w:rPr>
          <w:rFonts w:ascii="Arial Unicode MS" w:hAnsi="Arial Unicode MS"/>
          <w:color w:val="666699"/>
          <w:sz w:val="20"/>
        </w:rPr>
        <w:t>規定代遷葬於公墓內，設有火葬場者，得火葬之。</w:t>
      </w:r>
    </w:p>
    <w:p w:rsidR="00AD28FE" w:rsidRPr="00990F28" w:rsidRDefault="00447EC0" w:rsidP="00447EC0">
      <w:pPr>
        <w:ind w:left="119"/>
        <w:jc w:val="right"/>
        <w:rPr>
          <w:rFonts w:ascii="Arial Unicode MS" w:hAnsi="Arial Unicode MS"/>
          <w:color w:val="666699"/>
          <w:sz w:val="20"/>
        </w:rPr>
      </w:pPr>
      <w:r w:rsidRPr="00990F28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　　　</w:t>
      </w:r>
      <w:hyperlink w:anchor="a章節索引" w:history="1">
        <w:r w:rsidRPr="00990F28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990F28">
        <w:rPr>
          <w:rFonts w:ascii="Arial Unicode MS" w:hAnsi="Arial Unicode MS" w:hint="eastAsia"/>
          <w:color w:val="808000"/>
          <w:sz w:val="18"/>
        </w:rPr>
        <w:t>&gt;&gt;</w:t>
      </w:r>
    </w:p>
    <w:p w:rsidR="00FA7D50" w:rsidRPr="00990F28" w:rsidRDefault="00FA7D50" w:rsidP="004C592E">
      <w:pPr>
        <w:pStyle w:val="1"/>
      </w:pPr>
      <w:bookmarkStart w:id="23" w:name="_第五章__罰"/>
      <w:bookmarkEnd w:id="23"/>
      <w:r w:rsidRPr="00990F28">
        <w:t>第五章　　罰　則</w:t>
      </w:r>
    </w:p>
    <w:p w:rsidR="00FA7D50" w:rsidRPr="00990F28" w:rsidRDefault="00E14E17" w:rsidP="00EB5C1C">
      <w:pPr>
        <w:pStyle w:val="2"/>
      </w:pPr>
      <w:bookmarkStart w:id="24" w:name="a26"/>
      <w:bookmarkEnd w:id="24"/>
      <w:r>
        <w:t>第</w:t>
      </w:r>
      <w:r>
        <w:t>26</w:t>
      </w:r>
      <w:r>
        <w:t>條</w:t>
      </w:r>
      <w:r w:rsidR="00FA7D50" w:rsidRPr="00990F28">
        <w:t>（罰則）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設置墳墓違反本條例之規定者，應由當地主管機關會同有關機關制止之。其已埋葬之墳墓，除得令其補辦</w:t>
      </w:r>
      <w:r w:rsidR="00FA7D50" w:rsidRPr="001F0C6B">
        <w:rPr>
          <w:rFonts w:ascii="Arial Unicode MS" w:hAnsi="Arial Unicode MS"/>
          <w:color w:val="626262"/>
          <w:sz w:val="20"/>
        </w:rPr>
        <w:lastRenderedPageBreak/>
        <w:t>手續者外。應限期於三個月內遷葬；逾期未遷葬者，處三千元以上一萬元以下之罰鍰。</w:t>
      </w:r>
    </w:p>
    <w:p w:rsidR="00FA7D50" w:rsidRPr="00990F28" w:rsidRDefault="00AD28FE" w:rsidP="00FF630E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990F28">
        <w:rPr>
          <w:rFonts w:ascii="Arial Unicode MS" w:hAnsi="Arial Unicode MS"/>
          <w:color w:val="666699"/>
          <w:sz w:val="20"/>
        </w:rPr>
        <w:t xml:space="preserve">　　</w:t>
      </w:r>
      <w:r w:rsidR="00FA7D50" w:rsidRPr="00990F28">
        <w:rPr>
          <w:rFonts w:ascii="Arial Unicode MS" w:hAnsi="Arial Unicode MS"/>
          <w:color w:val="666699"/>
          <w:sz w:val="20"/>
        </w:rPr>
        <w:t>前項未遷葬之墳墓，由直轄市、縣（市）主管機關代為遷葬於公墓內，其遷葬費用向墓地經營人、營葬者或墓主徵收之。</w:t>
      </w:r>
    </w:p>
    <w:p w:rsidR="00FA7D50" w:rsidRPr="00990F28" w:rsidRDefault="00E14E17" w:rsidP="00EB5C1C">
      <w:pPr>
        <w:pStyle w:val="2"/>
      </w:pPr>
      <w:bookmarkStart w:id="25" w:name="a27"/>
      <w:bookmarkEnd w:id="25"/>
      <w:r>
        <w:t>第</w:t>
      </w:r>
      <w:r>
        <w:t>27</w:t>
      </w:r>
      <w:r>
        <w:t>條</w:t>
      </w:r>
      <w:r w:rsidR="00FA7D50" w:rsidRPr="00990F28">
        <w:t>（罰則）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意圖營利，違反</w:t>
      </w:r>
      <w:hyperlink w:anchor="a6" w:history="1">
        <w:r w:rsidR="00FA7D50" w:rsidRPr="001F0C6B">
          <w:rPr>
            <w:rStyle w:val="a3"/>
            <w:rFonts w:ascii="Arial Unicode MS" w:hAnsi="Arial Unicode MS"/>
            <w:color w:val="626262"/>
          </w:rPr>
          <w:t>第六條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規定擅自設置公墓者，處三年以下有期徒刑，得併科十萬元以下罰金。</w:t>
      </w:r>
    </w:p>
    <w:p w:rsidR="00FA7D50" w:rsidRPr="00990F28" w:rsidRDefault="00AD28FE" w:rsidP="00FF630E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990F28">
        <w:rPr>
          <w:rFonts w:ascii="Arial Unicode MS" w:hAnsi="Arial Unicode MS"/>
          <w:color w:val="666699"/>
          <w:sz w:val="20"/>
        </w:rPr>
        <w:t xml:space="preserve">　　</w:t>
      </w:r>
      <w:r w:rsidR="00FA7D50" w:rsidRPr="00990F28">
        <w:rPr>
          <w:rFonts w:ascii="Arial Unicode MS" w:hAnsi="Arial Unicode MS"/>
          <w:color w:val="666699"/>
          <w:sz w:val="20"/>
        </w:rPr>
        <w:t>法人之負責人、法人或自然人之代理人，受僱人或其他從業人員因執行業務犯前項之罪者，除處罰其行為人外，對該法人或自然人科以前項之罰金。</w:t>
      </w:r>
    </w:p>
    <w:p w:rsidR="00FA7D50" w:rsidRPr="00990F28" w:rsidRDefault="00E14E17" w:rsidP="00EB5C1C">
      <w:pPr>
        <w:pStyle w:val="2"/>
      </w:pPr>
      <w:r>
        <w:t>第</w:t>
      </w:r>
      <w:r>
        <w:t>28</w:t>
      </w:r>
      <w:r>
        <w:t>條</w:t>
      </w:r>
      <w:r w:rsidR="00FA7D50" w:rsidRPr="00990F28">
        <w:t>（強制執行之理由）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依本條例所處罰鍰，其經催告限期繳納而逾期仍未繳納者，由該管主管機關移送法院強制執行。</w:t>
      </w:r>
    </w:p>
    <w:p w:rsidR="00AD28FE" w:rsidRPr="00990F28" w:rsidRDefault="00447EC0" w:rsidP="00447EC0">
      <w:pPr>
        <w:ind w:left="119"/>
        <w:jc w:val="right"/>
        <w:rPr>
          <w:rFonts w:ascii="Arial Unicode MS" w:hAnsi="Arial Unicode MS"/>
          <w:color w:val="666699"/>
          <w:sz w:val="20"/>
        </w:rPr>
      </w:pPr>
      <w:r w:rsidRPr="00990F28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　　　</w:t>
      </w:r>
      <w:hyperlink w:anchor="a章節索引" w:history="1">
        <w:r w:rsidRPr="00990F28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990F28">
        <w:rPr>
          <w:rFonts w:ascii="Arial Unicode MS" w:hAnsi="Arial Unicode MS" w:hint="eastAsia"/>
          <w:color w:val="808000"/>
          <w:sz w:val="18"/>
        </w:rPr>
        <w:t>&gt;&gt;</w:t>
      </w:r>
    </w:p>
    <w:p w:rsidR="00FA7D50" w:rsidRPr="00990F28" w:rsidRDefault="00FA7D50" w:rsidP="004C592E">
      <w:pPr>
        <w:pStyle w:val="1"/>
      </w:pPr>
      <w:bookmarkStart w:id="26" w:name="_第六章__附"/>
      <w:bookmarkEnd w:id="26"/>
      <w:r w:rsidRPr="00990F28">
        <w:t>第六章　　附　則</w:t>
      </w:r>
    </w:p>
    <w:p w:rsidR="00FA7D50" w:rsidRPr="00990F28" w:rsidRDefault="00E14E17" w:rsidP="00EB5C1C">
      <w:pPr>
        <w:pStyle w:val="2"/>
      </w:pPr>
      <w:bookmarkStart w:id="27" w:name="a29"/>
      <w:bookmarkEnd w:id="27"/>
      <w:r>
        <w:t>第</w:t>
      </w:r>
      <w:r>
        <w:t>29</w:t>
      </w:r>
      <w:r>
        <w:t>條</w:t>
      </w:r>
      <w:r w:rsidR="00FA7D50" w:rsidRPr="00990F28">
        <w:t>（喪葬設施之設置及管理）</w:t>
      </w:r>
    </w:p>
    <w:p w:rsidR="00AD28FE" w:rsidRPr="001F0C6B" w:rsidRDefault="00AD28FE" w:rsidP="00AD28F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 w:hint="eastAsia"/>
          <w:color w:val="626262"/>
          <w:sz w:val="20"/>
        </w:rPr>
        <w:t>殯儀館、火葬場、靈（納）骨堂（塔）及其他喪葬設施之設置，須經直轄市、縣（市）主管機關核准；其管理規定，由直轄市、縣（市）主管機關定之。</w:t>
      </w:r>
    </w:p>
    <w:p w:rsidR="00AD28FE" w:rsidRPr="00990F28" w:rsidRDefault="00FA7D50" w:rsidP="00EB5C1C">
      <w:pPr>
        <w:pStyle w:val="3"/>
      </w:pPr>
      <w:r w:rsidRPr="00990F28">
        <w:rPr>
          <w:rFonts w:hint="eastAsia"/>
        </w:rPr>
        <w:t>--</w:t>
      </w:r>
      <w:r w:rsidRPr="00990F28">
        <w:t>91</w:t>
      </w:r>
      <w:r w:rsidRPr="00990F28">
        <w:t>年</w:t>
      </w:r>
      <w:r w:rsidRPr="00990F28">
        <w:rPr>
          <w:rFonts w:hint="eastAsia"/>
        </w:rPr>
        <w:t>5</w:t>
      </w:r>
      <w:r w:rsidRPr="00990F28">
        <w:t>月</w:t>
      </w:r>
      <w:r w:rsidRPr="00990F28">
        <w:rPr>
          <w:rFonts w:hint="eastAsia"/>
        </w:rPr>
        <w:t>15</w:t>
      </w:r>
      <w:r w:rsidRPr="00990F28">
        <w:t>日修正</w:t>
      </w:r>
      <w:r w:rsidRPr="00990F28">
        <w:rPr>
          <w:rFonts w:hint="eastAsia"/>
        </w:rPr>
        <w:t>公布前原條文</w:t>
      </w:r>
      <w:r w:rsidR="0086325C" w:rsidRPr="005C530E">
        <w:rPr>
          <w:rFonts w:hint="eastAsia"/>
          <w:b/>
          <w:szCs w:val="20"/>
        </w:rPr>
        <w:t>--</w:t>
      </w:r>
      <w:hyperlink r:id="rId21" w:history="1">
        <w:r w:rsidR="0086325C" w:rsidRPr="005C530E">
          <w:rPr>
            <w:szCs w:val="20"/>
            <w:u w:val="single"/>
          </w:rPr>
          <w:t>比對程式</w:t>
        </w:r>
      </w:hyperlink>
    </w:p>
    <w:p w:rsidR="00FA7D50" w:rsidRPr="001F0C6B" w:rsidRDefault="00AD28FE" w:rsidP="00AD28F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 w:hint="eastAsia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殯儀館、火葬場、靈（納）骨堂（塔）及其他喪葬設施之設置，須經省（市）主管機關核淮；其管理辦法，由省（市）政府定之。</w:t>
      </w:r>
    </w:p>
    <w:p w:rsidR="00FA7D50" w:rsidRPr="00990F28" w:rsidRDefault="00E14E17" w:rsidP="00EB5C1C">
      <w:pPr>
        <w:pStyle w:val="2"/>
      </w:pPr>
      <w:r>
        <w:t>第</w:t>
      </w:r>
      <w:r>
        <w:t>30</w:t>
      </w:r>
      <w:r>
        <w:t>條</w:t>
      </w:r>
      <w:r w:rsidR="00FA7D50" w:rsidRPr="00990F28">
        <w:t>（施行前之申請）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本條例施行前，私人或團體已設立之公墓，應於本條例施行後一年內依本條例之規定補行申請；逾期未申請者，依第</w:t>
      </w:r>
      <w:hyperlink w:anchor="a26" w:history="1">
        <w:r w:rsidR="00FA7D50" w:rsidRPr="001F0C6B">
          <w:rPr>
            <w:rStyle w:val="a3"/>
            <w:rFonts w:ascii="Arial Unicode MS" w:hAnsi="Arial Unicode MS"/>
            <w:color w:val="626262"/>
          </w:rPr>
          <w:t>二十六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條及第</w:t>
      </w:r>
      <w:hyperlink w:anchor="a27" w:history="1">
        <w:r w:rsidR="00FA7D50" w:rsidRPr="001F0C6B">
          <w:rPr>
            <w:rStyle w:val="a3"/>
            <w:rFonts w:ascii="Arial Unicode MS" w:hAnsi="Arial Unicode MS"/>
            <w:color w:val="626262"/>
          </w:rPr>
          <w:t>二十七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條規定辦理，必要時，得徵收之。</w:t>
      </w:r>
    </w:p>
    <w:p w:rsidR="00FA7D50" w:rsidRPr="00990F28" w:rsidRDefault="00FA7D50" w:rsidP="00EB5C1C">
      <w:pPr>
        <w:pStyle w:val="2"/>
      </w:pPr>
      <w:bookmarkStart w:id="28" w:name="a31"/>
      <w:bookmarkEnd w:id="28"/>
      <w:r w:rsidRPr="00990F28">
        <w:t>第</w:t>
      </w:r>
      <w:r w:rsidR="00E14E17">
        <w:t>31</w:t>
      </w:r>
      <w:r w:rsidRPr="00990F28">
        <w:t>條（施行細則）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本條例</w:t>
      </w:r>
      <w:hyperlink r:id="rId22" w:history="1">
        <w:r w:rsidR="00FA7D50" w:rsidRPr="001F0C6B">
          <w:rPr>
            <w:rStyle w:val="a3"/>
            <w:rFonts w:ascii="Arial Unicode MS" w:hAnsi="Arial Unicode MS"/>
            <w:color w:val="626262"/>
          </w:rPr>
          <w:t>施行細則</w:t>
        </w:r>
      </w:hyperlink>
      <w:r w:rsidR="00FA7D50" w:rsidRPr="001F0C6B">
        <w:rPr>
          <w:rFonts w:ascii="Arial Unicode MS" w:hAnsi="Arial Unicode MS"/>
          <w:color w:val="626262"/>
          <w:sz w:val="20"/>
        </w:rPr>
        <w:t>，由內政部定之。</w:t>
      </w:r>
    </w:p>
    <w:p w:rsidR="00FA7D50" w:rsidRPr="00990F28" w:rsidRDefault="00FA7D50" w:rsidP="00EB5C1C">
      <w:pPr>
        <w:pStyle w:val="2"/>
      </w:pPr>
      <w:r w:rsidRPr="00990F28">
        <w:t>第</w:t>
      </w:r>
      <w:r w:rsidR="00E14E17">
        <w:t>32</w:t>
      </w:r>
      <w:r w:rsidRPr="00990F28">
        <w:t>條（施行日）</w:t>
      </w:r>
    </w:p>
    <w:p w:rsidR="00FA7D50" w:rsidRPr="001F0C6B" w:rsidRDefault="00AD28FE" w:rsidP="00FF630E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1F0C6B">
        <w:rPr>
          <w:rFonts w:ascii="Arial Unicode MS" w:hAnsi="Arial Unicode MS"/>
          <w:color w:val="626262"/>
          <w:sz w:val="20"/>
        </w:rPr>
        <w:t xml:space="preserve">　　</w:t>
      </w:r>
      <w:r w:rsidR="00FA7D50" w:rsidRPr="001F0C6B">
        <w:rPr>
          <w:rFonts w:ascii="Arial Unicode MS" w:hAnsi="Arial Unicode MS"/>
          <w:color w:val="626262"/>
          <w:sz w:val="20"/>
        </w:rPr>
        <w:t>本條例自公布日施行。</w:t>
      </w:r>
    </w:p>
    <w:p w:rsidR="00FF630E" w:rsidRDefault="00FF630E" w:rsidP="00FF630E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</w:p>
    <w:p w:rsidR="00990F28" w:rsidRPr="00990F28" w:rsidRDefault="00990F28" w:rsidP="00FF630E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</w:p>
    <w:p w:rsidR="00E1049C" w:rsidRPr="00E5474F" w:rsidRDefault="00E1049C" w:rsidP="00E1049C">
      <w:pPr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FF630E" w:rsidRPr="00990F28" w:rsidRDefault="00E1049C" w:rsidP="00E1049C">
      <w:pPr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23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4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5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6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FF630E" w:rsidRPr="00990F28">
      <w:footerReference w:type="even" r:id="rId27"/>
      <w:footerReference w:type="default" r:id="rId2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72" w:rsidRDefault="00665372">
      <w:r>
        <w:separator/>
      </w:r>
    </w:p>
  </w:endnote>
  <w:endnote w:type="continuationSeparator" w:id="0">
    <w:p w:rsidR="00665372" w:rsidRDefault="0066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72" w:rsidRDefault="0066537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5372" w:rsidRDefault="0066537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72" w:rsidRDefault="0066537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0D1A">
      <w:rPr>
        <w:rStyle w:val="a8"/>
        <w:noProof/>
      </w:rPr>
      <w:t>1</w:t>
    </w:r>
    <w:r>
      <w:rPr>
        <w:rStyle w:val="a8"/>
      </w:rPr>
      <w:fldChar w:fldCharType="end"/>
    </w:r>
  </w:p>
  <w:p w:rsidR="00665372" w:rsidRPr="00EB5C1C" w:rsidRDefault="00665372">
    <w:pPr>
      <w:pStyle w:val="a7"/>
      <w:ind w:right="360"/>
      <w:jc w:val="right"/>
      <w:rPr>
        <w:rFonts w:ascii="Arial Unicode MS" w:hAnsi="Arial Unicode MS"/>
        <w:sz w:val="18"/>
      </w:rPr>
    </w:pPr>
    <w:r w:rsidRPr="00EB5C1C">
      <w:rPr>
        <w:rFonts w:ascii="Arial Unicode MS" w:hAnsi="Arial Unicode MS" w:hint="eastAsia"/>
        <w:sz w:val="18"/>
      </w:rPr>
      <w:t>&lt;&lt;</w:t>
    </w:r>
    <w:r w:rsidRPr="00EB5C1C">
      <w:rPr>
        <w:rFonts w:ascii="Arial Unicode MS" w:hAnsi="Arial Unicode MS" w:hint="eastAsia"/>
        <w:sz w:val="18"/>
      </w:rPr>
      <w:t>墳墓設置管理條例</w:t>
    </w:r>
    <w:r w:rsidRPr="00EB5C1C">
      <w:rPr>
        <w:rFonts w:ascii="Arial Unicode MS" w:hAnsi="Arial Unicode MS" w:hint="eastAsia"/>
        <w:sz w:val="18"/>
      </w:rPr>
      <w:t>(</w:t>
    </w:r>
    <w:r w:rsidRPr="00EB5C1C">
      <w:rPr>
        <w:rFonts w:ascii="Arial Unicode MS" w:hAnsi="Arial Unicode MS" w:hint="eastAsia"/>
        <w:sz w:val="18"/>
      </w:rPr>
      <w:t>廢</w:t>
    </w:r>
    <w:r w:rsidRPr="00EB5C1C">
      <w:rPr>
        <w:rFonts w:ascii="Arial Unicode MS" w:hAnsi="Arial Unicode MS" w:hint="eastAsia"/>
        <w:sz w:val="18"/>
      </w:rPr>
      <w:t>)&gt;&gt;S-link</w:t>
    </w:r>
    <w:r w:rsidRPr="00EB5C1C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72" w:rsidRDefault="00665372">
      <w:r>
        <w:separator/>
      </w:r>
    </w:p>
  </w:footnote>
  <w:footnote w:type="continuationSeparator" w:id="0">
    <w:p w:rsidR="00665372" w:rsidRDefault="0066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66E8"/>
    <w:multiLevelType w:val="hybridMultilevel"/>
    <w:tmpl w:val="AEB01148"/>
    <w:lvl w:ilvl="0" w:tplc="7C38D722">
      <w:start w:val="6"/>
      <w:numFmt w:val="taiwaneseCountingThousand"/>
      <w:lvlText w:val="第%1條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2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30E"/>
    <w:rsid w:val="0002229A"/>
    <w:rsid w:val="00130E2D"/>
    <w:rsid w:val="001F0C6B"/>
    <w:rsid w:val="00294805"/>
    <w:rsid w:val="00447EC0"/>
    <w:rsid w:val="004C592E"/>
    <w:rsid w:val="005573AF"/>
    <w:rsid w:val="005947B7"/>
    <w:rsid w:val="00665372"/>
    <w:rsid w:val="006F191A"/>
    <w:rsid w:val="0083643B"/>
    <w:rsid w:val="0086325C"/>
    <w:rsid w:val="00941383"/>
    <w:rsid w:val="00990F28"/>
    <w:rsid w:val="00A40D1A"/>
    <w:rsid w:val="00AB661F"/>
    <w:rsid w:val="00AD28FE"/>
    <w:rsid w:val="00C624F8"/>
    <w:rsid w:val="00C90A96"/>
    <w:rsid w:val="00D821F7"/>
    <w:rsid w:val="00E1049C"/>
    <w:rsid w:val="00E14E17"/>
    <w:rsid w:val="00EB5C1C"/>
    <w:rsid w:val="00FA676B"/>
    <w:rsid w:val="00FA7D50"/>
    <w:rsid w:val="00FE32DA"/>
    <w:rsid w:val="00FF01DA"/>
    <w:rsid w:val="00FF5D14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4C592E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EB5C1C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paragraph" w:styleId="3">
    <w:name w:val="heading 3"/>
    <w:basedOn w:val="a"/>
    <w:next w:val="a"/>
    <w:link w:val="30"/>
    <w:unhideWhenUsed/>
    <w:qFormat/>
    <w:rsid w:val="00EB5C1C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Body Text Indent"/>
    <w:basedOn w:val="a"/>
    <w:pPr>
      <w:ind w:firstLineChars="200" w:firstLine="400"/>
    </w:pPr>
    <w:rPr>
      <w:rFonts w:hAnsi="新細明體"/>
      <w:color w:val="666699"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Document Map"/>
    <w:basedOn w:val="a"/>
    <w:link w:val="aa"/>
    <w:rsid w:val="00990F28"/>
    <w:rPr>
      <w:rFonts w:ascii="新細明體" w:hAnsi="新細明體"/>
      <w:sz w:val="20"/>
      <w:szCs w:val="18"/>
    </w:rPr>
  </w:style>
  <w:style w:type="character" w:customStyle="1" w:styleId="aa">
    <w:name w:val="文件引導模式 字元"/>
    <w:link w:val="a9"/>
    <w:rsid w:val="00990F28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EB5C1C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EB5C1C"/>
    <w:rPr>
      <w:rFonts w:ascii="Arial Unicode MS" w:hAnsi="Arial Unicode MS" w:cs="Arial Unicode MS"/>
      <w:bCs/>
      <w:color w:val="808000"/>
      <w:kern w:val="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6law.idv.tw/6law/law/&#22707;&#22675;&#35373;&#32622;&#31649;&#29702;&#26781;&#20363;.htm" TargetMode="External"/><Relationship Id="rId18" Type="http://schemas.openxmlformats.org/officeDocument/2006/relationships/hyperlink" Target="../diff/index.html" TargetMode="External"/><Relationship Id="rId26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diff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../diff/index.html" TargetMode="External"/><Relationship Id="rId25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2303;&#22320;&#27861;.docx" TargetMode="External"/><Relationship Id="rId20" Type="http://schemas.openxmlformats.org/officeDocument/2006/relationships/hyperlink" Target="../law/&#34892;&#25919;&#22519;&#34892;&#27861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../6law/law/&#22707;&#22675;&#35373;&#32622;&#31649;&#29702;&#26781;&#20363;.htm" TargetMode="External"/><Relationship Id="rId24" Type="http://schemas.openxmlformats.org/officeDocument/2006/relationships/hyperlink" Target="http://www.ly.gov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diff/index.html" TargetMode="External"/><Relationship Id="rId23" Type="http://schemas.openxmlformats.org/officeDocument/2006/relationships/hyperlink" Target="http://www.president.gov.tw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diff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diff/index.html" TargetMode="External"/><Relationship Id="rId22" Type="http://schemas.openxmlformats.org/officeDocument/2006/relationships/hyperlink" Target="../law3/&#22707;&#22675;&#35373;&#32622;&#31649;&#29702;&#26781;&#20363;&#26045;&#34892;&#32048;&#21063;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Links>
    <vt:vector size="258" baseType="variant">
      <vt:variant>
        <vt:i4>2949124</vt:i4>
      </vt:variant>
      <vt:variant>
        <vt:i4>126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123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120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117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-966338226</vt:i4>
      </vt:variant>
      <vt:variant>
        <vt:i4>108</vt:i4>
      </vt:variant>
      <vt:variant>
        <vt:i4>0</vt:i4>
      </vt:variant>
      <vt:variant>
        <vt:i4>5</vt:i4>
      </vt:variant>
      <vt:variant>
        <vt:lpwstr>..\law3/墳墓設置管理條例施行細則.doc</vt:lpwstr>
      </vt:variant>
      <vt:variant>
        <vt:lpwstr/>
      </vt:variant>
      <vt:variant>
        <vt:i4>3276897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3276897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4063358</vt:i4>
      </vt:variant>
      <vt:variant>
        <vt:i4>99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130186145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3539041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130186145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-315444470</vt:i4>
      </vt:variant>
      <vt:variant>
        <vt:i4>87</vt:i4>
      </vt:variant>
      <vt:variant>
        <vt:i4>0</vt:i4>
      </vt:variant>
      <vt:variant>
        <vt:i4>5</vt:i4>
      </vt:variant>
      <vt:variant>
        <vt:lpwstr>行政執行法.doc</vt:lpwstr>
      </vt:variant>
      <vt:variant>
        <vt:lpwstr/>
      </vt:variant>
      <vt:variant>
        <vt:i4>130186145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4063358</vt:i4>
      </vt:variant>
      <vt:variant>
        <vt:i4>81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78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130186145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3211361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3604577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3539041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4063358</vt:i4>
      </vt:variant>
      <vt:variant>
        <vt:i4>63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1467038638</vt:i4>
      </vt:variant>
      <vt:variant>
        <vt:i4>60</vt:i4>
      </vt:variant>
      <vt:variant>
        <vt:i4>0</vt:i4>
      </vt:variant>
      <vt:variant>
        <vt:i4>5</vt:i4>
      </vt:variant>
      <vt:variant>
        <vt:lpwstr>土地法.doc</vt:lpwstr>
      </vt:variant>
      <vt:variant>
        <vt:lpwstr/>
      </vt:variant>
      <vt:variant>
        <vt:i4>3407969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4063358</vt:i4>
      </vt:variant>
      <vt:variant>
        <vt:i4>54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130186145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4063358</vt:i4>
      </vt:variant>
      <vt:variant>
        <vt:i4>48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3276897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3276897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3276897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a24</vt:lpwstr>
      </vt:variant>
      <vt:variant>
        <vt:i4>3211361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3407969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3211361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a1</vt:lpwstr>
      </vt:variant>
      <vt:variant>
        <vt:i4>3276897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3276897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a20</vt:lpwstr>
      </vt:variant>
      <vt:variant>
        <vt:i4>3211361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a19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3539041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3342433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472695287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http://www.6law.idv.tw/6law/law/墳墓設置管理條例.htm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墳墓設置管理條例(廢)</dc:title>
  <dc:subject/>
  <dc:creator>S-link 電子六法-黃婉玲</dc:creator>
  <cp:keywords/>
  <dc:description/>
  <cp:lastModifiedBy>Anita</cp:lastModifiedBy>
  <cp:revision>6</cp:revision>
  <dcterms:created xsi:type="dcterms:W3CDTF">2014-11-27T09:15:00Z</dcterms:created>
  <dcterms:modified xsi:type="dcterms:W3CDTF">2015-10-03T09:00:00Z</dcterms:modified>
</cp:coreProperties>
</file>