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7357" w14:textId="0C6855C2" w:rsidR="005B6833" w:rsidRDefault="00B340D8" w:rsidP="005B6833">
      <w:pPr>
        <w:adjustRightInd w:val="0"/>
        <w:snapToGrid w:val="0"/>
        <w:ind w:rightChars="8" w:right="19"/>
        <w:jc w:val="right"/>
        <w:rPr>
          <w:rFonts w:ascii="Arial Unicode MS" w:hAnsi="Arial Unicode MS"/>
        </w:rPr>
      </w:pPr>
      <w:hyperlink r:id="rId7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2F2960B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7" o:spid="_x0000_i1025" type="#_x0000_t75" href="https://www.6laws.net/" style="width:32.7pt;height:32.7pt;visibility:visible;mso-wrap-style:square" o:button="t">
              <v:fill o:detectmouseclick="t"/>
              <v:imagedata r:id="rId8" o:title=""/>
            </v:shape>
          </w:pict>
        </w:r>
      </w:hyperlink>
    </w:p>
    <w:p w14:paraId="429AAD71" w14:textId="2E2F472C" w:rsidR="005B6833" w:rsidRDefault="005B6833" w:rsidP="005B6833">
      <w:pPr>
        <w:tabs>
          <w:tab w:val="left" w:pos="9498"/>
        </w:tabs>
        <w:adjustRightInd w:val="0"/>
        <w:snapToGrid w:val="0"/>
        <w:ind w:left="4313" w:rightChars="8" w:right="19" w:hangingChars="2396" w:hanging="4313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>
          <w:rPr>
            <w:rStyle w:val="a3"/>
            <w:color w:val="5F5F5F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9D223B" w:rsidRPr="009D223B">
        <w:rPr>
          <w:sz w:val="18"/>
        </w:rPr>
        <w:t>2024/2/7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42FCA3EA" w14:textId="3A04C078" w:rsidR="005B6833" w:rsidRDefault="00800FF6" w:rsidP="005B6833">
      <w:pPr>
        <w:adjustRightInd w:val="0"/>
        <w:snapToGrid w:val="0"/>
        <w:jc w:val="right"/>
        <w:rPr>
          <w:rFonts w:ascii="Arial Unicode MS" w:hAnsi="Arial Unicode MS"/>
          <w:sz w:val="20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616C2A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616C2A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5670"/>
        <w:gridCol w:w="3401"/>
      </w:tblGrid>
      <w:tr w:rsidR="00A6011A" w:rsidRPr="005A5315" w14:paraId="372DECCD" w14:textId="77777777" w:rsidTr="00B340D8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71291601" w14:textId="1B6A30A3" w:rsidR="00A6011A" w:rsidRPr="005A5315" w:rsidRDefault="00616C2A">
            <w:pPr>
              <w:ind w:leftChars="-6" w:left="-14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616C2A">
              <w:rPr>
                <w:rFonts w:ascii="Arial Unicode MS" w:hAnsi="Arial Unicode MS" w:hint="eastAsia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503E27F0" w14:textId="77777777" w:rsidR="00A6011A" w:rsidRPr="00800FF6" w:rsidRDefault="00BE0774" w:rsidP="00585B99">
            <w:pPr>
              <w:jc w:val="center"/>
              <w:rPr>
                <w:rFonts w:eastAsia="標楷體"/>
                <w:bCs/>
                <w:shadow/>
                <w:color w:val="993366"/>
                <w:sz w:val="28"/>
                <w:szCs w:val="28"/>
              </w:rPr>
            </w:pPr>
            <w:r w:rsidRPr="00800FF6">
              <w:rPr>
                <w:rFonts w:ascii="標楷體" w:eastAsia="標楷體" w:hAnsi="標楷體"/>
                <w:shadow/>
                <w:color w:val="993366"/>
                <w:sz w:val="28"/>
                <w:szCs w:val="28"/>
              </w:rPr>
              <w:t>廢</w:t>
            </w:r>
            <w:r w:rsidRPr="00800FF6">
              <w:rPr>
                <w:rFonts w:ascii="標楷體" w:eastAsia="標楷體" w:hAnsi="標楷體" w:hint="eastAsia"/>
                <w:shadow/>
                <w:color w:val="993366"/>
                <w:sz w:val="28"/>
                <w:szCs w:val="28"/>
              </w:rPr>
              <w:t>:</w:t>
            </w:r>
            <w:r w:rsidR="00E32285" w:rsidRPr="00800FF6">
              <w:rPr>
                <w:rFonts w:eastAsia="標楷體" w:hint="eastAsia"/>
                <w:shadow/>
                <w:color w:val="993366"/>
                <w:sz w:val="28"/>
                <w:szCs w:val="28"/>
              </w:rPr>
              <w:t>振興經濟消費券發放特別條例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B8EFA86" w14:textId="77777777" w:rsidR="00A6011A" w:rsidRPr="00EA7BF0" w:rsidRDefault="00A6011A" w:rsidP="00BE0774">
            <w:pPr>
              <w:ind w:leftChars="-6" w:left="-14"/>
              <w:jc w:val="both"/>
              <w:rPr>
                <w:rFonts w:ascii="Arial Unicode MS" w:hAnsi="Arial Unicode MS"/>
                <w:color w:val="993366"/>
                <w:sz w:val="20"/>
              </w:rPr>
            </w:pPr>
            <w:r w:rsidRPr="00EA7BF0">
              <w:rPr>
                <w:rFonts w:ascii="Arial Unicode MS" w:hAnsi="Arial Unicode MS"/>
                <w:color w:val="993366"/>
                <w:sz w:val="20"/>
              </w:rPr>
              <w:t>【</w:t>
            </w:r>
            <w:r w:rsidR="00C121A2" w:rsidRPr="00EA7BF0">
              <w:rPr>
                <w:rFonts w:ascii="Arial Unicode MS" w:hAnsi="Arial Unicode MS"/>
                <w:color w:val="993366"/>
                <w:sz w:val="20"/>
              </w:rPr>
              <w:t>廢止</w:t>
            </w:r>
            <w:r w:rsidRPr="00EA7BF0">
              <w:rPr>
                <w:rFonts w:ascii="Arial Unicode MS" w:hAnsi="Arial Unicode MS"/>
                <w:color w:val="993366"/>
                <w:sz w:val="20"/>
              </w:rPr>
              <w:t>日期】</w:t>
            </w:r>
            <w:r w:rsidR="00995AAE" w:rsidRPr="00EA7BF0">
              <w:rPr>
                <w:rFonts w:ascii="Arial Unicode MS" w:hAnsi="Arial Unicode MS" w:hint="eastAsia"/>
                <w:color w:val="993366"/>
                <w:sz w:val="20"/>
              </w:rPr>
              <w:t>民國</w:t>
            </w:r>
            <w:r w:rsidR="00995AAE" w:rsidRPr="00EA7BF0">
              <w:rPr>
                <w:rFonts w:ascii="Arial Unicode MS" w:hAnsi="Arial Unicode MS" w:hint="eastAsia"/>
                <w:color w:val="993366"/>
                <w:sz w:val="20"/>
              </w:rPr>
              <w:t>9</w:t>
            </w:r>
            <w:r w:rsidR="00BE0774" w:rsidRPr="00EA7BF0">
              <w:rPr>
                <w:rFonts w:ascii="Arial Unicode MS" w:hAnsi="Arial Unicode MS" w:hint="eastAsia"/>
                <w:color w:val="993366"/>
                <w:sz w:val="20"/>
              </w:rPr>
              <w:t>8</w:t>
            </w:r>
            <w:r w:rsidR="00995AAE" w:rsidRPr="00EA7BF0">
              <w:rPr>
                <w:rFonts w:ascii="Arial Unicode MS" w:hAnsi="Arial Unicode MS" w:hint="eastAsia"/>
                <w:color w:val="993366"/>
                <w:sz w:val="20"/>
              </w:rPr>
              <w:t>年</w:t>
            </w:r>
            <w:r w:rsidR="00D77FB1" w:rsidRPr="00EA7BF0">
              <w:rPr>
                <w:rFonts w:ascii="Arial Unicode MS" w:hAnsi="Arial Unicode MS" w:hint="eastAsia"/>
                <w:color w:val="993366"/>
                <w:sz w:val="20"/>
              </w:rPr>
              <w:t>9</w:t>
            </w:r>
            <w:r w:rsidR="00995AAE" w:rsidRPr="00EA7BF0">
              <w:rPr>
                <w:rFonts w:ascii="Arial Unicode MS" w:hAnsi="Arial Unicode MS" w:hint="eastAsia"/>
                <w:color w:val="993366"/>
                <w:sz w:val="20"/>
              </w:rPr>
              <w:t>月</w:t>
            </w:r>
            <w:r w:rsidR="00D77FB1" w:rsidRPr="00EA7BF0">
              <w:rPr>
                <w:rFonts w:ascii="Arial Unicode MS" w:hAnsi="Arial Unicode MS" w:hint="eastAsia"/>
                <w:color w:val="993366"/>
                <w:sz w:val="20"/>
              </w:rPr>
              <w:t>30</w:t>
            </w:r>
            <w:r w:rsidR="00995AAE" w:rsidRPr="00EA7BF0">
              <w:rPr>
                <w:rFonts w:ascii="Arial Unicode MS" w:hAnsi="Arial Unicode MS" w:hint="eastAsia"/>
                <w:color w:val="993366"/>
                <w:sz w:val="20"/>
              </w:rPr>
              <w:t>日</w:t>
            </w:r>
          </w:p>
        </w:tc>
      </w:tr>
    </w:tbl>
    <w:p w14:paraId="77E253B4" w14:textId="558C4F55" w:rsidR="00FC5363" w:rsidRPr="005A5315" w:rsidRDefault="00800FF6" w:rsidP="00800FF6">
      <w:pPr>
        <w:ind w:rightChars="8" w:right="19"/>
        <w:jc w:val="center"/>
        <w:rPr>
          <w:rFonts w:ascii="Arial Unicode MS" w:hAnsi="Arial Unicode MS"/>
          <w:color w:val="808080"/>
          <w:sz w:val="2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1" w:anchor="振興經濟消費券發放特別條例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616C2A">
        <w:rPr>
          <w:rFonts w:ascii="Arial Unicode MS" w:hAnsi="Arial Unicode MS" w:hint="eastAsia"/>
          <w:b/>
          <w:color w:val="5F5F5F"/>
          <w:sz w:val="18"/>
        </w:rPr>
        <w:t>〉〉</w:t>
      </w:r>
      <w:hyperlink r:id="rId12" w:tgtFrame="_blank" w:history="1">
        <w:r w:rsidRPr="007E576E">
          <w:rPr>
            <w:rStyle w:val="a3"/>
            <w:rFonts w:hint="eastAsia"/>
            <w:sz w:val="18"/>
          </w:rPr>
          <w:t>線上網頁版</w:t>
        </w:r>
      </w:hyperlink>
      <w:r w:rsidR="00616C2A">
        <w:rPr>
          <w:rFonts w:ascii="Arial Unicode MS" w:hAnsi="Arial Unicode MS" w:hint="eastAsia"/>
          <w:b/>
          <w:color w:val="5F5F5F"/>
          <w:sz w:val="18"/>
        </w:rPr>
        <w:t>〉〉</w:t>
      </w:r>
    </w:p>
    <w:p w14:paraId="40B21B6C" w14:textId="77777777" w:rsidR="00A6011A" w:rsidRPr="00EA7BF0" w:rsidRDefault="00A6011A" w:rsidP="00EA7BF0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 w:rsidRPr="00EA7BF0">
        <w:rPr>
          <w:color w:val="auto"/>
        </w:rPr>
        <w:t>【</w:t>
      </w:r>
      <w:r w:rsidRPr="00EA7BF0">
        <w:rPr>
          <w:rFonts w:hint="eastAsia"/>
          <w:color w:val="auto"/>
        </w:rPr>
        <w:t>法規沿革</w:t>
      </w:r>
      <w:r w:rsidRPr="00EA7BF0">
        <w:rPr>
          <w:color w:val="auto"/>
        </w:rPr>
        <w:t>】</w:t>
      </w:r>
    </w:p>
    <w:p w14:paraId="0BD2E1F8" w14:textId="77777777" w:rsidR="00DA748F" w:rsidRPr="00EA7BF0" w:rsidRDefault="00DA748F" w:rsidP="00BE0774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EA7BF0">
        <w:rPr>
          <w:rFonts w:ascii="Arial Unicode MS" w:hAnsi="Arial Unicode MS" w:hint="eastAsia"/>
          <w:b/>
          <w:color w:val="666699"/>
          <w:sz w:val="18"/>
        </w:rPr>
        <w:t>1</w:t>
      </w:r>
      <w:r w:rsidR="00E06420">
        <w:rPr>
          <w:rFonts w:ascii="Arial Unicode MS" w:hAnsi="Arial Unicode MS" w:hint="eastAsia"/>
          <w:b/>
          <w:color w:val="666699"/>
          <w:sz w:val="18"/>
        </w:rPr>
        <w:t>‧</w:t>
      </w:r>
      <w:r w:rsidRPr="00EA7BF0">
        <w:rPr>
          <w:rFonts w:ascii="Arial Unicode MS" w:hAnsi="Arial Unicode MS" w:hint="eastAsia"/>
          <w:color w:val="666699"/>
          <w:sz w:val="18"/>
        </w:rPr>
        <w:t>中華民國九十七年十二月五日總統華總一義字第</w:t>
      </w:r>
      <w:r w:rsidRPr="00EA7BF0">
        <w:rPr>
          <w:rFonts w:ascii="Arial Unicode MS" w:hAnsi="Arial Unicode MS" w:hint="eastAsia"/>
          <w:color w:val="666699"/>
          <w:sz w:val="18"/>
        </w:rPr>
        <w:t>09700266001</w:t>
      </w:r>
      <w:r w:rsidRPr="00EA7BF0">
        <w:rPr>
          <w:rFonts w:ascii="Arial Unicode MS" w:hAnsi="Arial Unicode MS" w:hint="eastAsia"/>
          <w:color w:val="666699"/>
          <w:sz w:val="18"/>
        </w:rPr>
        <w:t>號令制定公布全文</w:t>
      </w:r>
      <w:r w:rsidRPr="00EA7BF0">
        <w:rPr>
          <w:rFonts w:ascii="Arial Unicode MS" w:hAnsi="Arial Unicode MS" w:hint="eastAsia"/>
          <w:color w:val="666699"/>
          <w:sz w:val="18"/>
        </w:rPr>
        <w:t>10</w:t>
      </w:r>
      <w:r w:rsidRPr="00EA7BF0">
        <w:rPr>
          <w:rFonts w:ascii="Arial Unicode MS" w:hAnsi="Arial Unicode MS" w:hint="eastAsia"/>
          <w:color w:val="666699"/>
          <w:sz w:val="18"/>
        </w:rPr>
        <w:t>條；並自公布日施行，施行至九十八年九月三十日止</w:t>
      </w:r>
    </w:p>
    <w:p w14:paraId="34339181" w14:textId="77777777" w:rsidR="00D77FB1" w:rsidRDefault="00BE0774" w:rsidP="009D32B8">
      <w:pPr>
        <w:ind w:left="142"/>
        <w:jc w:val="both"/>
        <w:rPr>
          <w:rFonts w:ascii="Arial Unicode MS" w:hAnsi="Arial Unicode MS"/>
          <w:color w:val="666699"/>
          <w:sz w:val="18"/>
        </w:rPr>
      </w:pPr>
      <w:r w:rsidRPr="00E06420">
        <w:rPr>
          <w:rFonts w:ascii="Arial Unicode MS" w:hAnsi="Arial Unicode MS" w:hint="eastAsia"/>
          <w:b/>
          <w:color w:val="666699"/>
          <w:sz w:val="18"/>
        </w:rPr>
        <w:t>2</w:t>
      </w:r>
      <w:r w:rsidR="00E06420" w:rsidRPr="00E06420">
        <w:rPr>
          <w:rFonts w:ascii="Arial Unicode MS" w:hAnsi="Arial Unicode MS" w:hint="eastAsia"/>
          <w:b/>
          <w:color w:val="666699"/>
          <w:sz w:val="18"/>
        </w:rPr>
        <w:t>‧</w:t>
      </w:r>
      <w:r w:rsidR="009D32B8" w:rsidRPr="00EA7BF0">
        <w:rPr>
          <w:rFonts w:ascii="Arial Unicode MS" w:hAnsi="Arial Unicode MS"/>
          <w:color w:val="666699"/>
          <w:sz w:val="18"/>
        </w:rPr>
        <w:t>中華民國九十八年九月三十日</w:t>
      </w:r>
      <w:r w:rsidRPr="00EA7BF0">
        <w:rPr>
          <w:rFonts w:ascii="Arial Unicode MS" w:hAnsi="Arial Unicode MS"/>
          <w:color w:val="666699"/>
          <w:sz w:val="18"/>
        </w:rPr>
        <w:t>屆滿，當然廢止</w:t>
      </w:r>
      <w:r w:rsidR="00EA7BF0" w:rsidRPr="00EA7BF0">
        <w:rPr>
          <w:rFonts w:ascii="Arial Unicode MS" w:hAnsi="Arial Unicode MS"/>
          <w:b/>
          <w:color w:val="666699"/>
          <w:sz w:val="18"/>
        </w:rPr>
        <w:t xml:space="preserve">　</w:t>
      </w:r>
      <w:r w:rsidR="009D32B8" w:rsidRPr="00EA7BF0">
        <w:rPr>
          <w:rFonts w:ascii="Arial Unicode MS" w:hAnsi="Arial Unicode MS"/>
          <w:color w:val="666699"/>
          <w:sz w:val="18"/>
        </w:rPr>
        <w:t>中華民國九十八年十月八日行政院經濟建設委員會研字第</w:t>
      </w:r>
      <w:r w:rsidR="009D32B8" w:rsidRPr="00EA7BF0">
        <w:rPr>
          <w:rFonts w:ascii="Arial Unicode MS" w:hAnsi="Arial Unicode MS"/>
          <w:color w:val="666699"/>
          <w:sz w:val="18"/>
        </w:rPr>
        <w:t>0980004808</w:t>
      </w:r>
      <w:r w:rsidR="009D32B8" w:rsidRPr="00EA7BF0">
        <w:rPr>
          <w:rFonts w:ascii="Arial Unicode MS" w:hAnsi="Arial Unicode MS"/>
          <w:color w:val="666699"/>
          <w:sz w:val="18"/>
        </w:rPr>
        <w:t>號公告施行期間已於九十八年九月三十日屆滿，當然廢止</w:t>
      </w:r>
    </w:p>
    <w:p w14:paraId="4ABB97DD" w14:textId="77777777" w:rsidR="00784B11" w:rsidRPr="00EA7BF0" w:rsidRDefault="00784B11" w:rsidP="009D32B8">
      <w:pPr>
        <w:ind w:left="142"/>
        <w:jc w:val="both"/>
        <w:rPr>
          <w:rFonts w:ascii="Arial Unicode MS" w:hAnsi="Arial Unicode MS"/>
          <w:color w:val="666699"/>
          <w:sz w:val="18"/>
        </w:rPr>
      </w:pPr>
    </w:p>
    <w:p w14:paraId="791CA6BC" w14:textId="38E43634" w:rsidR="006E50AA" w:rsidRPr="00EA7BF0" w:rsidRDefault="00616C2A" w:rsidP="00EA7BF0">
      <w:pPr>
        <w:pStyle w:val="1"/>
        <w:snapToGrid w:val="0"/>
        <w:spacing w:before="100" w:beforeAutospacing="1" w:after="100" w:afterAutospacing="1"/>
        <w:textAlignment w:val="auto"/>
        <w:rPr>
          <w:color w:val="auto"/>
        </w:rPr>
      </w:pPr>
      <w:r>
        <w:rPr>
          <w:color w:val="auto"/>
        </w:rPr>
        <w:t>【法規內容】</w:t>
      </w:r>
    </w:p>
    <w:p w14:paraId="311CF452" w14:textId="77777777" w:rsidR="00616C2A" w:rsidRDefault="00800FF6" w:rsidP="00EA7BF0">
      <w:pPr>
        <w:pStyle w:val="2"/>
      </w:pPr>
      <w:r>
        <w:t>第</w:t>
      </w:r>
      <w:r>
        <w:t>1</w:t>
      </w:r>
      <w:r>
        <w:t>條</w:t>
      </w:r>
      <w:r w:rsidR="00A24D26" w:rsidRPr="00EA7BF0">
        <w:t>（立法目的</w:t>
      </w:r>
      <w:r w:rsidR="00616C2A">
        <w:t>）</w:t>
      </w:r>
    </w:p>
    <w:p w14:paraId="2AE07252" w14:textId="13DC0175" w:rsidR="00E32285" w:rsidRPr="0032612A" w:rsidRDefault="00616C2A" w:rsidP="00FF3181">
      <w:pPr>
        <w:ind w:left="142"/>
        <w:jc w:val="both"/>
        <w:rPr>
          <w:rFonts w:ascii="新細明體" w:hAnsi="新細明體"/>
          <w:color w:val="17365D"/>
          <w:sz w:val="20"/>
        </w:rPr>
      </w:pPr>
      <w:r w:rsidRPr="00616C2A">
        <w:rPr>
          <w:color w:val="404040" w:themeColor="text1" w:themeTint="BF"/>
          <w:sz w:val="18"/>
        </w:rPr>
        <w:t>﹝</w:t>
      </w:r>
      <w:r w:rsidRPr="00616C2A">
        <w:rPr>
          <w:color w:val="404040" w:themeColor="text1" w:themeTint="BF"/>
          <w:sz w:val="18"/>
        </w:rPr>
        <w:t>1</w:t>
      </w:r>
      <w:r w:rsidRPr="00616C2A">
        <w:rPr>
          <w:color w:val="404040" w:themeColor="text1" w:themeTint="BF"/>
          <w:sz w:val="18"/>
        </w:rPr>
        <w:t>﹞</w:t>
      </w:r>
      <w:r w:rsidR="00E32285" w:rsidRPr="0032612A">
        <w:rPr>
          <w:rFonts w:ascii="新細明體" w:hAnsi="新細明體" w:hint="eastAsia"/>
          <w:color w:val="17365D"/>
          <w:sz w:val="20"/>
        </w:rPr>
        <w:t>為振興經濟，提振民間消費及促進國內需求，發放振興經濟消費券（以下簡稱消費券），特制定本條例。</w:t>
      </w:r>
    </w:p>
    <w:p w14:paraId="5EFC63C9" w14:textId="77777777" w:rsidR="00616C2A" w:rsidRDefault="00800FF6" w:rsidP="00EA7BF0">
      <w:pPr>
        <w:pStyle w:val="2"/>
      </w:pPr>
      <w:r>
        <w:t>第</w:t>
      </w:r>
      <w:r>
        <w:t>2</w:t>
      </w:r>
      <w:r>
        <w:t>條</w:t>
      </w:r>
      <w:r w:rsidR="00A24D26" w:rsidRPr="00E56F3D">
        <w:t>（主管機關</w:t>
      </w:r>
      <w:r w:rsidR="00616C2A">
        <w:t>）</w:t>
      </w:r>
    </w:p>
    <w:p w14:paraId="19C557B5" w14:textId="351EEA38" w:rsidR="00E32285" w:rsidRPr="0032612A" w:rsidRDefault="00616C2A" w:rsidP="00FF3181">
      <w:pPr>
        <w:ind w:left="142"/>
        <w:jc w:val="both"/>
        <w:rPr>
          <w:rFonts w:ascii="新細明體" w:hAnsi="新細明體"/>
          <w:color w:val="17365D"/>
          <w:sz w:val="20"/>
        </w:rPr>
      </w:pPr>
      <w:r w:rsidRPr="00616C2A">
        <w:rPr>
          <w:color w:val="404040" w:themeColor="text1" w:themeTint="BF"/>
          <w:sz w:val="18"/>
        </w:rPr>
        <w:t>﹝</w:t>
      </w:r>
      <w:r w:rsidRPr="00616C2A">
        <w:rPr>
          <w:color w:val="404040" w:themeColor="text1" w:themeTint="BF"/>
          <w:sz w:val="18"/>
        </w:rPr>
        <w:t>1</w:t>
      </w:r>
      <w:r w:rsidRPr="00616C2A">
        <w:rPr>
          <w:color w:val="404040" w:themeColor="text1" w:themeTint="BF"/>
          <w:sz w:val="18"/>
        </w:rPr>
        <w:t>﹞</w:t>
      </w:r>
      <w:r w:rsidR="00E32285" w:rsidRPr="0032612A">
        <w:rPr>
          <w:rFonts w:ascii="新細明體" w:hAnsi="新細明體" w:hint="eastAsia"/>
          <w:color w:val="17365D"/>
          <w:sz w:val="20"/>
        </w:rPr>
        <w:t>本條例之主管機關為行政院經濟建設委員會。</w:t>
      </w:r>
    </w:p>
    <w:p w14:paraId="25165E10" w14:textId="77777777" w:rsidR="00616C2A" w:rsidRDefault="00800FF6" w:rsidP="00EA7BF0">
      <w:pPr>
        <w:pStyle w:val="2"/>
      </w:pPr>
      <w:r>
        <w:t>第</w:t>
      </w:r>
      <w:r>
        <w:t>3</w:t>
      </w:r>
      <w:r>
        <w:t>條</w:t>
      </w:r>
      <w:r w:rsidR="00A24D26" w:rsidRPr="00E56F3D">
        <w:t>（規劃及推動辦理機關</w:t>
      </w:r>
      <w:r w:rsidR="00616C2A">
        <w:t>）</w:t>
      </w:r>
    </w:p>
    <w:p w14:paraId="31DDD370" w14:textId="35C52B3B" w:rsidR="00616C2A" w:rsidRDefault="00616C2A" w:rsidP="00FF3181">
      <w:pPr>
        <w:ind w:left="142"/>
        <w:jc w:val="both"/>
        <w:rPr>
          <w:rFonts w:ascii="新細明體" w:hAnsi="新細明體"/>
          <w:color w:val="17365D"/>
          <w:sz w:val="20"/>
        </w:rPr>
      </w:pPr>
      <w:r w:rsidRPr="00616C2A">
        <w:rPr>
          <w:color w:val="404040" w:themeColor="text1" w:themeTint="BF"/>
          <w:sz w:val="18"/>
        </w:rPr>
        <w:t>﹝</w:t>
      </w:r>
      <w:r w:rsidRPr="00616C2A">
        <w:rPr>
          <w:color w:val="404040" w:themeColor="text1" w:themeTint="BF"/>
          <w:sz w:val="18"/>
        </w:rPr>
        <w:t>1</w:t>
      </w:r>
      <w:r w:rsidRPr="00616C2A">
        <w:rPr>
          <w:color w:val="404040" w:themeColor="text1" w:themeTint="BF"/>
          <w:sz w:val="18"/>
        </w:rPr>
        <w:t>﹞</w:t>
      </w:r>
      <w:r w:rsidR="00E32285" w:rsidRPr="0032612A">
        <w:rPr>
          <w:rFonts w:ascii="新細明體" w:hAnsi="新細明體" w:hint="eastAsia"/>
          <w:color w:val="17365D"/>
          <w:sz w:val="20"/>
        </w:rPr>
        <w:t>發放消費券之規劃及推動，由主管機關辦理</w:t>
      </w:r>
      <w:r>
        <w:rPr>
          <w:rFonts w:ascii="新細明體" w:hAnsi="新細明體" w:hint="eastAsia"/>
          <w:color w:val="17365D"/>
          <w:sz w:val="20"/>
        </w:rPr>
        <w:t>。</w:t>
      </w:r>
    </w:p>
    <w:p w14:paraId="26A6853D" w14:textId="07EEDD8E" w:rsidR="00E32285" w:rsidRPr="00FF3181" w:rsidRDefault="00616C2A" w:rsidP="00FF3181">
      <w:pPr>
        <w:ind w:left="142"/>
        <w:jc w:val="both"/>
        <w:rPr>
          <w:rFonts w:ascii="新細明體" w:hAnsi="新細明體"/>
          <w:color w:val="666699"/>
          <w:sz w:val="20"/>
        </w:rPr>
      </w:pPr>
      <w:r w:rsidRPr="00616C2A">
        <w:rPr>
          <w:rFonts w:ascii="新細明體" w:hAnsi="新細明體" w:hint="eastAsia"/>
          <w:color w:val="404040" w:themeColor="text1" w:themeTint="BF"/>
          <w:sz w:val="18"/>
        </w:rPr>
        <w:t>﹝2﹞</w:t>
      </w:r>
      <w:r w:rsidR="00E32285" w:rsidRPr="00FF3181">
        <w:rPr>
          <w:rFonts w:ascii="新細明體" w:hAnsi="新細明體" w:hint="eastAsia"/>
          <w:color w:val="666699"/>
          <w:sz w:val="20"/>
        </w:rPr>
        <w:t>預算編列機關為執行消費券之預算，得就消費券之印製、發放、兌付、宣導及其他相關事宜，委託相關部會及機構辦理。</w:t>
      </w:r>
    </w:p>
    <w:p w14:paraId="4482E235" w14:textId="77777777" w:rsidR="00616C2A" w:rsidRDefault="00800FF6" w:rsidP="00EA7BF0">
      <w:pPr>
        <w:pStyle w:val="2"/>
      </w:pPr>
      <w:r>
        <w:t>第</w:t>
      </w:r>
      <w:r>
        <w:t>4</w:t>
      </w:r>
      <w:r>
        <w:t>條</w:t>
      </w:r>
      <w:r w:rsidR="00A24D26" w:rsidRPr="00E56F3D">
        <w:t>（經費來源</w:t>
      </w:r>
      <w:r w:rsidR="00616C2A">
        <w:t>）</w:t>
      </w:r>
    </w:p>
    <w:p w14:paraId="3D9B3E8A" w14:textId="76A33F66" w:rsidR="00616C2A" w:rsidRDefault="00616C2A" w:rsidP="00FF3181">
      <w:pPr>
        <w:ind w:left="142"/>
        <w:jc w:val="both"/>
        <w:rPr>
          <w:rFonts w:ascii="新細明體" w:hAnsi="新細明體"/>
          <w:color w:val="17365D"/>
          <w:sz w:val="20"/>
        </w:rPr>
      </w:pPr>
      <w:r w:rsidRPr="00616C2A">
        <w:rPr>
          <w:color w:val="404040" w:themeColor="text1" w:themeTint="BF"/>
          <w:sz w:val="18"/>
        </w:rPr>
        <w:t>﹝</w:t>
      </w:r>
      <w:r w:rsidRPr="00616C2A">
        <w:rPr>
          <w:color w:val="404040" w:themeColor="text1" w:themeTint="BF"/>
          <w:sz w:val="18"/>
        </w:rPr>
        <w:t>1</w:t>
      </w:r>
      <w:r w:rsidRPr="00616C2A">
        <w:rPr>
          <w:color w:val="404040" w:themeColor="text1" w:themeTint="BF"/>
          <w:sz w:val="18"/>
        </w:rPr>
        <w:t>﹞</w:t>
      </w:r>
      <w:r w:rsidR="00E32285" w:rsidRPr="0032612A">
        <w:rPr>
          <w:rFonts w:ascii="新細明體" w:hAnsi="新細明體" w:hint="eastAsia"/>
          <w:color w:val="17365D"/>
          <w:sz w:val="20"/>
        </w:rPr>
        <w:t>中央政府依本條例辦理發放消費券所需經費以特別預算方式編列，預算編製不受預算法第</w:t>
      </w:r>
      <w:hyperlink r:id="rId13" w:anchor="a23" w:history="1">
        <w:r w:rsidR="00E32285" w:rsidRPr="0032612A">
          <w:rPr>
            <w:rStyle w:val="a3"/>
            <w:rFonts w:hint="eastAsia"/>
          </w:rPr>
          <w:t>二十三</w:t>
        </w:r>
      </w:hyperlink>
      <w:r w:rsidR="00E32285" w:rsidRPr="0032612A">
        <w:rPr>
          <w:rFonts w:ascii="新細明體" w:hAnsi="新細明體" w:hint="eastAsia"/>
          <w:color w:val="17365D"/>
          <w:sz w:val="20"/>
        </w:rPr>
        <w:t>條不得充經常支出之限制</w:t>
      </w:r>
      <w:r>
        <w:rPr>
          <w:rFonts w:ascii="新細明體" w:hAnsi="新細明體" w:hint="eastAsia"/>
          <w:color w:val="17365D"/>
          <w:sz w:val="20"/>
        </w:rPr>
        <w:t>。</w:t>
      </w:r>
    </w:p>
    <w:p w14:paraId="3F4C37FB" w14:textId="5130D0C3" w:rsidR="00E32285" w:rsidRPr="00FF3181" w:rsidRDefault="00616C2A" w:rsidP="00FF3181">
      <w:pPr>
        <w:ind w:left="142"/>
        <w:jc w:val="both"/>
        <w:rPr>
          <w:rFonts w:ascii="新細明體" w:hAnsi="新細明體"/>
          <w:color w:val="666699"/>
          <w:sz w:val="20"/>
        </w:rPr>
      </w:pPr>
      <w:r w:rsidRPr="00616C2A">
        <w:rPr>
          <w:rFonts w:ascii="新細明體" w:hAnsi="新細明體" w:hint="eastAsia"/>
          <w:color w:val="404040" w:themeColor="text1" w:themeTint="BF"/>
          <w:sz w:val="18"/>
        </w:rPr>
        <w:t>﹝2﹞</w:t>
      </w:r>
      <w:r w:rsidR="00E32285" w:rsidRPr="00FF3181">
        <w:rPr>
          <w:rFonts w:ascii="新細明體" w:hAnsi="新細明體" w:hint="eastAsia"/>
          <w:color w:val="666699"/>
          <w:sz w:val="20"/>
        </w:rPr>
        <w:t>前項所需經費來源，得以舉借債務方式辦理，不受公共債務法</w:t>
      </w:r>
      <w:hyperlink r:id="rId14" w:anchor="a4" w:history="1">
        <w:r w:rsidR="00E32285" w:rsidRPr="00FF3181">
          <w:rPr>
            <w:rStyle w:val="a3"/>
            <w:rFonts w:hint="eastAsia"/>
          </w:rPr>
          <w:t>第四條</w:t>
        </w:r>
      </w:hyperlink>
      <w:r w:rsidR="00E32285" w:rsidRPr="00FF3181">
        <w:rPr>
          <w:rFonts w:ascii="新細明體" w:hAnsi="新細明體" w:hint="eastAsia"/>
          <w:color w:val="666699"/>
          <w:sz w:val="20"/>
        </w:rPr>
        <w:t>第五項有關每年度舉債額度之限制。</w:t>
      </w:r>
    </w:p>
    <w:p w14:paraId="13A224D1" w14:textId="77777777" w:rsidR="00616C2A" w:rsidRDefault="00800FF6" w:rsidP="00EA7BF0">
      <w:pPr>
        <w:pStyle w:val="2"/>
      </w:pPr>
      <w:bookmarkStart w:id="1" w:name="a5"/>
      <w:bookmarkEnd w:id="1"/>
      <w:r>
        <w:t>第</w:t>
      </w:r>
      <w:r>
        <w:t>5</w:t>
      </w:r>
      <w:r>
        <w:t>條</w:t>
      </w:r>
      <w:r w:rsidR="00A24D26" w:rsidRPr="00E56F3D">
        <w:t>（領取金額</w:t>
      </w:r>
      <w:r w:rsidR="00616C2A">
        <w:t>）</w:t>
      </w:r>
    </w:p>
    <w:p w14:paraId="59137FAE" w14:textId="30B9C1FD" w:rsidR="00616C2A" w:rsidRDefault="00616C2A" w:rsidP="00FF3181">
      <w:pPr>
        <w:ind w:left="142"/>
        <w:jc w:val="both"/>
        <w:rPr>
          <w:rFonts w:ascii="新細明體" w:hAnsi="新細明體"/>
          <w:color w:val="17365D"/>
          <w:sz w:val="20"/>
        </w:rPr>
      </w:pPr>
      <w:r w:rsidRPr="00616C2A">
        <w:rPr>
          <w:color w:val="404040" w:themeColor="text1" w:themeTint="BF"/>
          <w:sz w:val="18"/>
        </w:rPr>
        <w:t>﹝</w:t>
      </w:r>
      <w:r w:rsidRPr="00616C2A">
        <w:rPr>
          <w:color w:val="404040" w:themeColor="text1" w:themeTint="BF"/>
          <w:sz w:val="18"/>
        </w:rPr>
        <w:t>1</w:t>
      </w:r>
      <w:r w:rsidRPr="00616C2A">
        <w:rPr>
          <w:color w:val="404040" w:themeColor="text1" w:themeTint="BF"/>
          <w:sz w:val="18"/>
        </w:rPr>
        <w:t>﹞</w:t>
      </w:r>
      <w:r w:rsidR="00E32285" w:rsidRPr="0032612A">
        <w:rPr>
          <w:rFonts w:ascii="新細明體" w:hAnsi="新細明體" w:hint="eastAsia"/>
          <w:color w:val="17365D"/>
          <w:sz w:val="20"/>
        </w:rPr>
        <w:t>符合內政部所定領取人資格者，每人得依本條例規定領取消費券新臺幣三千六百元，用於購買貨物、勞務或捐贈</w:t>
      </w:r>
      <w:r>
        <w:rPr>
          <w:rFonts w:ascii="新細明體" w:hAnsi="新細明體" w:hint="eastAsia"/>
          <w:color w:val="17365D"/>
          <w:sz w:val="20"/>
        </w:rPr>
        <w:t>。</w:t>
      </w:r>
    </w:p>
    <w:p w14:paraId="6B0B6112" w14:textId="6763D421" w:rsidR="00E32285" w:rsidRPr="00FF3181" w:rsidRDefault="00616C2A" w:rsidP="00FF3181">
      <w:pPr>
        <w:ind w:left="142"/>
        <w:jc w:val="both"/>
        <w:rPr>
          <w:rFonts w:ascii="新細明體" w:hAnsi="新細明體"/>
          <w:color w:val="666699"/>
          <w:sz w:val="20"/>
        </w:rPr>
      </w:pPr>
      <w:r w:rsidRPr="00616C2A">
        <w:rPr>
          <w:rFonts w:ascii="新細明體" w:hAnsi="新細明體" w:hint="eastAsia"/>
          <w:color w:val="404040" w:themeColor="text1" w:themeTint="BF"/>
          <w:sz w:val="18"/>
        </w:rPr>
        <w:t>﹝2﹞</w:t>
      </w:r>
      <w:r w:rsidR="00E32285" w:rsidRPr="00FF3181">
        <w:rPr>
          <w:rFonts w:ascii="新細明體" w:hAnsi="新細明體" w:hint="eastAsia"/>
          <w:color w:val="666699"/>
          <w:sz w:val="20"/>
        </w:rPr>
        <w:t>個人自政府領取之消費券，免納所得稅。個人以消費券捐贈政府或教育、文化、公益、慈善機構或團體，其捐贈得依所得稅法第</w:t>
      </w:r>
      <w:hyperlink r:id="rId15" w:anchor="a17" w:history="1">
        <w:r w:rsidR="00E32285" w:rsidRPr="00FF3181">
          <w:rPr>
            <w:rStyle w:val="a3"/>
            <w:rFonts w:hint="eastAsia"/>
          </w:rPr>
          <w:t>十七</w:t>
        </w:r>
      </w:hyperlink>
      <w:r w:rsidR="00E32285" w:rsidRPr="00FF3181">
        <w:rPr>
          <w:rFonts w:ascii="新細明體" w:hAnsi="新細明體" w:hint="eastAsia"/>
          <w:color w:val="666699"/>
          <w:sz w:val="20"/>
        </w:rPr>
        <w:t>條第一項第二款第二目之一規定列舉扣除。</w:t>
      </w:r>
    </w:p>
    <w:p w14:paraId="07F3CC0D" w14:textId="77777777" w:rsidR="00616C2A" w:rsidRDefault="00800FF6" w:rsidP="00EA7BF0">
      <w:pPr>
        <w:pStyle w:val="2"/>
      </w:pPr>
      <w:bookmarkStart w:id="2" w:name="a6"/>
      <w:bookmarkEnd w:id="2"/>
      <w:r>
        <w:t>第</w:t>
      </w:r>
      <w:r>
        <w:t>6</w:t>
      </w:r>
      <w:r>
        <w:t>條</w:t>
      </w:r>
      <w:r w:rsidR="00A24D26" w:rsidRPr="00E56F3D">
        <w:t>（消費券使用之禁止</w:t>
      </w:r>
      <w:r w:rsidR="00616C2A">
        <w:t>）</w:t>
      </w:r>
    </w:p>
    <w:p w14:paraId="50FAB599" w14:textId="26791257" w:rsidR="00616C2A" w:rsidRDefault="00616C2A" w:rsidP="00FF3181">
      <w:pPr>
        <w:ind w:left="142"/>
        <w:jc w:val="both"/>
        <w:rPr>
          <w:rFonts w:ascii="新細明體" w:hAnsi="新細明體"/>
          <w:color w:val="17365D"/>
          <w:sz w:val="20"/>
        </w:rPr>
      </w:pPr>
      <w:r w:rsidRPr="00616C2A">
        <w:rPr>
          <w:color w:val="404040" w:themeColor="text1" w:themeTint="BF"/>
          <w:sz w:val="18"/>
        </w:rPr>
        <w:t>﹝</w:t>
      </w:r>
      <w:r w:rsidRPr="00616C2A">
        <w:rPr>
          <w:color w:val="404040" w:themeColor="text1" w:themeTint="BF"/>
          <w:sz w:val="18"/>
        </w:rPr>
        <w:t>1</w:t>
      </w:r>
      <w:r w:rsidRPr="00616C2A">
        <w:rPr>
          <w:color w:val="404040" w:themeColor="text1" w:themeTint="BF"/>
          <w:sz w:val="18"/>
        </w:rPr>
        <w:t>﹞</w:t>
      </w:r>
      <w:r w:rsidR="00E32285" w:rsidRPr="0032612A">
        <w:rPr>
          <w:rFonts w:ascii="新細明體" w:hAnsi="新細明體" w:hint="eastAsia"/>
          <w:color w:val="17365D"/>
          <w:sz w:val="20"/>
        </w:rPr>
        <w:t>消費券不得找零、轉售、兌換現金、商品禮券、現金禮券，或以電子、磁力、光學等形式儲存金錢價值使用</w:t>
      </w:r>
      <w:r>
        <w:rPr>
          <w:rFonts w:ascii="新細明體" w:hAnsi="新細明體" w:hint="eastAsia"/>
          <w:color w:val="17365D"/>
          <w:sz w:val="20"/>
        </w:rPr>
        <w:t>。</w:t>
      </w:r>
    </w:p>
    <w:p w14:paraId="2FEFF144" w14:textId="4AE7C144" w:rsidR="00E32285" w:rsidRPr="00FF3181" w:rsidRDefault="00616C2A" w:rsidP="00FF3181">
      <w:pPr>
        <w:ind w:left="142"/>
        <w:jc w:val="both"/>
        <w:rPr>
          <w:rFonts w:ascii="新細明體" w:hAnsi="新細明體"/>
          <w:color w:val="666699"/>
          <w:sz w:val="20"/>
        </w:rPr>
      </w:pPr>
      <w:r w:rsidRPr="00616C2A">
        <w:rPr>
          <w:rFonts w:ascii="新細明體" w:hAnsi="新細明體" w:hint="eastAsia"/>
          <w:color w:val="404040" w:themeColor="text1" w:themeTint="BF"/>
          <w:sz w:val="18"/>
        </w:rPr>
        <w:t>﹝2﹞</w:t>
      </w:r>
      <w:r w:rsidR="00E32285" w:rsidRPr="00FF3181">
        <w:rPr>
          <w:rFonts w:ascii="新細明體" w:hAnsi="新細明體" w:hint="eastAsia"/>
          <w:color w:val="666699"/>
          <w:sz w:val="20"/>
        </w:rPr>
        <w:t>消費券不得作為扣押、抵銷、供擔保或強制執行之標的。</w:t>
      </w:r>
    </w:p>
    <w:p w14:paraId="4AEA1459" w14:textId="77777777" w:rsidR="00616C2A" w:rsidRDefault="00800FF6" w:rsidP="00EA7BF0">
      <w:pPr>
        <w:pStyle w:val="2"/>
      </w:pPr>
      <w:bookmarkStart w:id="3" w:name="a7"/>
      <w:bookmarkEnd w:id="3"/>
      <w:r>
        <w:t>第</w:t>
      </w:r>
      <w:r>
        <w:t>7</w:t>
      </w:r>
      <w:r>
        <w:t>條</w:t>
      </w:r>
      <w:r w:rsidR="00A24D26" w:rsidRPr="00E56F3D">
        <w:t>（相關事項辦法之訂定</w:t>
      </w:r>
      <w:r w:rsidR="00616C2A">
        <w:t>）</w:t>
      </w:r>
    </w:p>
    <w:p w14:paraId="1FC91435" w14:textId="472D88A2" w:rsidR="00616C2A" w:rsidRDefault="00616C2A" w:rsidP="00FF3181">
      <w:pPr>
        <w:ind w:left="142"/>
        <w:jc w:val="both"/>
        <w:rPr>
          <w:rFonts w:ascii="新細明體" w:hAnsi="新細明體"/>
          <w:color w:val="17365D"/>
          <w:sz w:val="20"/>
        </w:rPr>
      </w:pPr>
      <w:r w:rsidRPr="00616C2A">
        <w:rPr>
          <w:color w:val="404040" w:themeColor="text1" w:themeTint="BF"/>
          <w:sz w:val="18"/>
        </w:rPr>
        <w:t>﹝</w:t>
      </w:r>
      <w:r w:rsidRPr="00616C2A">
        <w:rPr>
          <w:color w:val="404040" w:themeColor="text1" w:themeTint="BF"/>
          <w:sz w:val="18"/>
        </w:rPr>
        <w:t>1</w:t>
      </w:r>
      <w:r w:rsidRPr="00616C2A">
        <w:rPr>
          <w:color w:val="404040" w:themeColor="text1" w:themeTint="BF"/>
          <w:sz w:val="18"/>
        </w:rPr>
        <w:t>﹞</w:t>
      </w:r>
      <w:r w:rsidR="00E32285" w:rsidRPr="0032612A">
        <w:rPr>
          <w:rFonts w:ascii="新細明體" w:hAnsi="新細明體" w:hint="eastAsia"/>
          <w:color w:val="17365D"/>
          <w:sz w:val="20"/>
        </w:rPr>
        <w:t>使用消費券購買貨物或勞務之範圍、方式、期間及其他相關事項之辦法，由主管機關定之</w:t>
      </w:r>
      <w:r>
        <w:rPr>
          <w:rFonts w:ascii="新細明體" w:hAnsi="新細明體" w:hint="eastAsia"/>
          <w:color w:val="17365D"/>
          <w:sz w:val="20"/>
        </w:rPr>
        <w:t>。</w:t>
      </w:r>
    </w:p>
    <w:p w14:paraId="53A91348" w14:textId="71F646B2" w:rsidR="00616C2A" w:rsidRDefault="00616C2A" w:rsidP="00FF3181">
      <w:pPr>
        <w:ind w:left="142"/>
        <w:jc w:val="both"/>
        <w:rPr>
          <w:rFonts w:ascii="新細明體" w:hAnsi="新細明體"/>
          <w:color w:val="17365D"/>
          <w:sz w:val="20"/>
        </w:rPr>
      </w:pPr>
      <w:r w:rsidRPr="00616C2A">
        <w:rPr>
          <w:rFonts w:ascii="新細明體" w:hAnsi="新細明體" w:hint="eastAsia"/>
          <w:color w:val="404040" w:themeColor="text1" w:themeTint="BF"/>
          <w:sz w:val="18"/>
        </w:rPr>
        <w:lastRenderedPageBreak/>
        <w:t>﹝2﹞</w:t>
      </w:r>
      <w:r w:rsidRPr="00FF3181">
        <w:rPr>
          <w:rFonts w:ascii="新細明體" w:hAnsi="新細明體" w:hint="eastAsia"/>
          <w:color w:val="666699"/>
          <w:sz w:val="20"/>
        </w:rPr>
        <w:t>募集消費券或接受捐贈消費券之勸募行為及其管理，依</w:t>
      </w:r>
      <w:hyperlink r:id="rId16" w:history="1">
        <w:r w:rsidRPr="00667030">
          <w:rPr>
            <w:rStyle w:val="a3"/>
            <w:rFonts w:ascii="Arial Unicode MS" w:hAnsi="Arial Unicode MS" w:hint="eastAsia"/>
          </w:rPr>
          <w:t>公益勸募條例</w:t>
        </w:r>
      </w:hyperlink>
      <w:r w:rsidRPr="00FF3181">
        <w:rPr>
          <w:rFonts w:ascii="新細明體" w:hAnsi="新細明體" w:hint="eastAsia"/>
          <w:color w:val="666699"/>
          <w:sz w:val="20"/>
        </w:rPr>
        <w:t>相關規定辦理</w:t>
      </w:r>
      <w:r>
        <w:rPr>
          <w:rFonts w:ascii="新細明體" w:hAnsi="新細明體" w:hint="eastAsia"/>
          <w:color w:val="17365D"/>
          <w:sz w:val="20"/>
        </w:rPr>
        <w:t>。</w:t>
      </w:r>
    </w:p>
    <w:p w14:paraId="3CFCBB36" w14:textId="5FB7E496" w:rsidR="00616C2A" w:rsidRDefault="00616C2A" w:rsidP="00FF3181">
      <w:pPr>
        <w:ind w:left="142"/>
        <w:jc w:val="both"/>
        <w:rPr>
          <w:rFonts w:ascii="新細明體" w:hAnsi="新細明體"/>
          <w:color w:val="17365D"/>
          <w:sz w:val="20"/>
        </w:rPr>
      </w:pPr>
      <w:r w:rsidRPr="00616C2A">
        <w:rPr>
          <w:rFonts w:ascii="新細明體" w:hAnsi="新細明體" w:hint="eastAsia"/>
          <w:color w:val="404040" w:themeColor="text1" w:themeTint="BF"/>
          <w:sz w:val="18"/>
        </w:rPr>
        <w:t>﹝3﹞</w:t>
      </w:r>
      <w:r w:rsidRPr="0032612A">
        <w:rPr>
          <w:rFonts w:ascii="新細明體" w:hAnsi="新細明體" w:hint="eastAsia"/>
          <w:color w:val="17365D"/>
          <w:sz w:val="20"/>
        </w:rPr>
        <w:t>消費券之發放人員、發放之方式、領取之期間、領取之機構與地點、應檢具之文件及其他相關事項之</w:t>
      </w:r>
      <w:hyperlink r:id="rId17" w:history="1">
        <w:r w:rsidRPr="0067570B">
          <w:rPr>
            <w:rStyle w:val="a3"/>
            <w:rFonts w:hint="eastAsia"/>
          </w:rPr>
          <w:t>辦法</w:t>
        </w:r>
      </w:hyperlink>
      <w:r w:rsidRPr="0032612A">
        <w:rPr>
          <w:rFonts w:ascii="新細明體" w:hAnsi="新細明體" w:hint="eastAsia"/>
          <w:color w:val="17365D"/>
          <w:sz w:val="20"/>
        </w:rPr>
        <w:t>，由內政部定之</w:t>
      </w:r>
      <w:r>
        <w:rPr>
          <w:rFonts w:ascii="新細明體" w:hAnsi="新細明體" w:hint="eastAsia"/>
          <w:color w:val="17365D"/>
          <w:sz w:val="20"/>
        </w:rPr>
        <w:t>。</w:t>
      </w:r>
    </w:p>
    <w:p w14:paraId="55ECEC7A" w14:textId="3F7E4FA0" w:rsidR="00E32285" w:rsidRPr="00FF3181" w:rsidRDefault="00616C2A" w:rsidP="00FF3181">
      <w:pPr>
        <w:ind w:left="142"/>
        <w:jc w:val="both"/>
        <w:rPr>
          <w:rFonts w:ascii="新細明體" w:hAnsi="新細明體"/>
          <w:color w:val="666699"/>
          <w:sz w:val="20"/>
        </w:rPr>
      </w:pPr>
      <w:r w:rsidRPr="00616C2A">
        <w:rPr>
          <w:rFonts w:ascii="新細明體" w:hAnsi="新細明體" w:hint="eastAsia"/>
          <w:color w:val="404040" w:themeColor="text1" w:themeTint="BF"/>
          <w:sz w:val="18"/>
        </w:rPr>
        <w:t>﹝4﹞</w:t>
      </w:r>
      <w:r w:rsidR="00E32285" w:rsidRPr="00FF3181">
        <w:rPr>
          <w:rFonts w:ascii="新細明體" w:hAnsi="新細明體" w:hint="eastAsia"/>
          <w:color w:val="666699"/>
          <w:sz w:val="20"/>
        </w:rPr>
        <w:t>消費券營業人存入其往來金融機構帳戶與入帳方式、期間及其他相關事項之</w:t>
      </w:r>
      <w:hyperlink r:id="rId18" w:history="1">
        <w:r w:rsidR="00E32285" w:rsidRPr="007B1051">
          <w:rPr>
            <w:rStyle w:val="a3"/>
            <w:rFonts w:hint="eastAsia"/>
          </w:rPr>
          <w:t>辦法</w:t>
        </w:r>
      </w:hyperlink>
      <w:r w:rsidR="00E32285" w:rsidRPr="00FF3181">
        <w:rPr>
          <w:rFonts w:ascii="新細明體" w:hAnsi="新細明體" w:hint="eastAsia"/>
          <w:color w:val="666699"/>
          <w:sz w:val="20"/>
        </w:rPr>
        <w:t>，由財政部定之。</w:t>
      </w:r>
    </w:p>
    <w:p w14:paraId="1977B292" w14:textId="77777777" w:rsidR="00616C2A" w:rsidRDefault="00800FF6" w:rsidP="00EA7BF0">
      <w:pPr>
        <w:pStyle w:val="2"/>
      </w:pPr>
      <w:r>
        <w:t>第</w:t>
      </w:r>
      <w:r>
        <w:t>8</w:t>
      </w:r>
      <w:r>
        <w:t>條</w:t>
      </w:r>
      <w:r w:rsidR="00A24D26" w:rsidRPr="00E56F3D">
        <w:t>（相關業務不適用之規定</w:t>
      </w:r>
      <w:r w:rsidR="00616C2A">
        <w:t>）</w:t>
      </w:r>
    </w:p>
    <w:p w14:paraId="0A2E16E1" w14:textId="7866BA4A" w:rsidR="00E32285" w:rsidRPr="0032612A" w:rsidRDefault="00616C2A" w:rsidP="00FF3181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616C2A">
        <w:rPr>
          <w:color w:val="404040" w:themeColor="text1" w:themeTint="BF"/>
          <w:sz w:val="18"/>
        </w:rPr>
        <w:t>﹝</w:t>
      </w:r>
      <w:r w:rsidRPr="00616C2A">
        <w:rPr>
          <w:color w:val="404040" w:themeColor="text1" w:themeTint="BF"/>
          <w:sz w:val="18"/>
        </w:rPr>
        <w:t>1</w:t>
      </w:r>
      <w:r w:rsidRPr="00616C2A">
        <w:rPr>
          <w:color w:val="404040" w:themeColor="text1" w:themeTint="BF"/>
          <w:sz w:val="18"/>
        </w:rPr>
        <w:t>﹞</w:t>
      </w:r>
      <w:r w:rsidR="00E32285" w:rsidRPr="0032612A">
        <w:rPr>
          <w:rFonts w:ascii="新細明體" w:hAnsi="新細明體" w:hint="eastAsia"/>
          <w:color w:val="17365D"/>
          <w:sz w:val="20"/>
        </w:rPr>
        <w:t>消費券之相關業務，得不適用</w:t>
      </w:r>
      <w:hyperlink r:id="rId19" w:history="1">
        <w:r w:rsidR="00E32285" w:rsidRPr="0032612A">
          <w:rPr>
            <w:rStyle w:val="a3"/>
            <w:rFonts w:hint="eastAsia"/>
          </w:rPr>
          <w:t>政府採購法</w:t>
        </w:r>
      </w:hyperlink>
      <w:r w:rsidR="00E32285" w:rsidRPr="0032612A">
        <w:rPr>
          <w:rFonts w:ascii="新細明體" w:hAnsi="新細明體" w:hint="eastAsia"/>
          <w:color w:val="17365D"/>
          <w:sz w:val="20"/>
        </w:rPr>
        <w:t>招標、決標之規定。</w:t>
      </w:r>
    </w:p>
    <w:p w14:paraId="1A7B7130" w14:textId="77777777" w:rsidR="00616C2A" w:rsidRDefault="00800FF6" w:rsidP="00EA7BF0">
      <w:pPr>
        <w:pStyle w:val="2"/>
        <w:rPr>
          <w:szCs w:val="20"/>
        </w:rPr>
      </w:pPr>
      <w:r>
        <w:t>第</w:t>
      </w:r>
      <w:r>
        <w:t>9</w:t>
      </w:r>
      <w:r>
        <w:t>條</w:t>
      </w:r>
      <w:r w:rsidR="00A24D26" w:rsidRPr="00E56F3D">
        <w:rPr>
          <w:szCs w:val="20"/>
        </w:rPr>
        <w:t>（罰鍰</w:t>
      </w:r>
      <w:r w:rsidR="00616C2A">
        <w:rPr>
          <w:szCs w:val="20"/>
        </w:rPr>
        <w:t>）</w:t>
      </w:r>
    </w:p>
    <w:p w14:paraId="4EC82310" w14:textId="2C3A427B" w:rsidR="00E32285" w:rsidRPr="0032612A" w:rsidRDefault="00616C2A" w:rsidP="00FF3181">
      <w:pPr>
        <w:ind w:left="142"/>
        <w:jc w:val="both"/>
        <w:rPr>
          <w:rFonts w:ascii="Arial Unicode MS" w:hAnsi="Arial Unicode MS"/>
          <w:color w:val="17365D"/>
          <w:sz w:val="20"/>
        </w:rPr>
      </w:pPr>
      <w:r w:rsidRPr="00616C2A">
        <w:rPr>
          <w:color w:val="404040" w:themeColor="text1" w:themeTint="BF"/>
          <w:sz w:val="18"/>
          <w:szCs w:val="20"/>
        </w:rPr>
        <w:t>﹝</w:t>
      </w:r>
      <w:r w:rsidRPr="00616C2A">
        <w:rPr>
          <w:color w:val="404040" w:themeColor="text1" w:themeTint="BF"/>
          <w:sz w:val="18"/>
          <w:szCs w:val="20"/>
        </w:rPr>
        <w:t>1</w:t>
      </w:r>
      <w:r w:rsidRPr="00616C2A">
        <w:rPr>
          <w:color w:val="404040" w:themeColor="text1" w:themeTint="BF"/>
          <w:sz w:val="18"/>
          <w:szCs w:val="20"/>
        </w:rPr>
        <w:t>﹞</w:t>
      </w:r>
      <w:r w:rsidR="00E32285" w:rsidRPr="0032612A">
        <w:rPr>
          <w:rFonts w:ascii="新細明體" w:hAnsi="新細明體" w:hint="eastAsia"/>
          <w:color w:val="17365D"/>
          <w:sz w:val="20"/>
        </w:rPr>
        <w:t>非金融機構營業人違反</w:t>
      </w:r>
      <w:hyperlink w:anchor="a6" w:history="1">
        <w:r w:rsidR="00E32285" w:rsidRPr="0032612A">
          <w:rPr>
            <w:rStyle w:val="a3"/>
            <w:rFonts w:hint="eastAsia"/>
          </w:rPr>
          <w:t>第六條</w:t>
        </w:r>
      </w:hyperlink>
      <w:r w:rsidR="00E32285" w:rsidRPr="0032612A">
        <w:rPr>
          <w:rFonts w:ascii="新細明體" w:hAnsi="新細明體" w:hint="eastAsia"/>
          <w:color w:val="17365D"/>
          <w:sz w:val="20"/>
        </w:rPr>
        <w:t>規定者，由稅捐稽徵機關按消費券面額處一倍至三倍罰鍰。</w:t>
      </w:r>
    </w:p>
    <w:p w14:paraId="75778FD7" w14:textId="77777777" w:rsidR="00616C2A" w:rsidRDefault="00800FF6" w:rsidP="00EA7BF0">
      <w:pPr>
        <w:pStyle w:val="2"/>
      </w:pPr>
      <w:r>
        <w:t>第</w:t>
      </w:r>
      <w:r>
        <w:t>10</w:t>
      </w:r>
      <w:r>
        <w:t>條</w:t>
      </w:r>
      <w:r w:rsidR="00A24D26" w:rsidRPr="00EA7BF0">
        <w:t>（施行日及施行期間</w:t>
      </w:r>
      <w:r w:rsidR="00616C2A">
        <w:t>）</w:t>
      </w:r>
    </w:p>
    <w:p w14:paraId="6F31DD3F" w14:textId="1463C354" w:rsidR="00E32285" w:rsidRPr="0032612A" w:rsidRDefault="00616C2A" w:rsidP="00FF3181">
      <w:pPr>
        <w:ind w:left="142"/>
        <w:jc w:val="both"/>
        <w:rPr>
          <w:rFonts w:ascii="新細明體" w:hAnsi="新細明體"/>
          <w:color w:val="17365D"/>
          <w:sz w:val="20"/>
        </w:rPr>
      </w:pPr>
      <w:r w:rsidRPr="00616C2A">
        <w:rPr>
          <w:color w:val="404040" w:themeColor="text1" w:themeTint="BF"/>
          <w:sz w:val="18"/>
        </w:rPr>
        <w:t>﹝</w:t>
      </w:r>
      <w:r w:rsidRPr="00616C2A">
        <w:rPr>
          <w:color w:val="404040" w:themeColor="text1" w:themeTint="BF"/>
          <w:sz w:val="18"/>
        </w:rPr>
        <w:t>1</w:t>
      </w:r>
      <w:r w:rsidRPr="00616C2A">
        <w:rPr>
          <w:color w:val="404040" w:themeColor="text1" w:themeTint="BF"/>
          <w:sz w:val="18"/>
        </w:rPr>
        <w:t>﹞</w:t>
      </w:r>
      <w:r w:rsidR="00E32285" w:rsidRPr="0032612A">
        <w:rPr>
          <w:rFonts w:ascii="新細明體" w:hAnsi="新細明體" w:hint="eastAsia"/>
          <w:color w:val="17365D"/>
          <w:sz w:val="20"/>
        </w:rPr>
        <w:t>本條例自公布日施行，施行至中華民國九十八年九月三十日止。</w:t>
      </w:r>
    </w:p>
    <w:p w14:paraId="6701BFC8" w14:textId="77777777" w:rsidR="006E50AA" w:rsidRDefault="006E50AA" w:rsidP="00D36C72">
      <w:pPr>
        <w:ind w:left="119"/>
        <w:jc w:val="both"/>
        <w:rPr>
          <w:rFonts w:ascii="Arial Unicode MS" w:hAnsi="Arial Unicode MS"/>
          <w:color w:val="000000"/>
          <w:sz w:val="20"/>
        </w:rPr>
      </w:pPr>
    </w:p>
    <w:p w14:paraId="49274C46" w14:textId="77777777" w:rsidR="006E50AA" w:rsidRPr="005A5315" w:rsidRDefault="006E50AA" w:rsidP="00D36C72">
      <w:pPr>
        <w:ind w:left="119"/>
        <w:jc w:val="both"/>
        <w:rPr>
          <w:rFonts w:ascii="Arial Unicode MS" w:hAnsi="Arial Unicode MS"/>
          <w:color w:val="000000"/>
          <w:sz w:val="20"/>
        </w:rPr>
      </w:pPr>
    </w:p>
    <w:p w14:paraId="2C0A1158" w14:textId="77777777" w:rsidR="000A29EA" w:rsidRPr="00C1655B" w:rsidRDefault="000A29EA" w:rsidP="000A29EA">
      <w:pPr>
        <w:ind w:leftChars="50" w:left="120"/>
        <w:jc w:val="both"/>
        <w:rPr>
          <w:color w:val="808000"/>
          <w:szCs w:val="20"/>
        </w:rPr>
      </w:pPr>
      <w:bookmarkStart w:id="4" w:name="_Hlk35681201"/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hint="eastAsia"/>
            <w:sz w:val="18"/>
          </w:rPr>
          <w:t>回</w:t>
        </w:r>
        <w:r w:rsidRPr="00C1655B">
          <w:rPr>
            <w:rStyle w:val="a3"/>
            <w:rFonts w:hint="eastAsia"/>
            <w:sz w:val="18"/>
          </w:rPr>
          <w:t>首</w:t>
        </w:r>
        <w:r w:rsidRPr="00C1655B">
          <w:rPr>
            <w:rStyle w:val="a3"/>
            <w:rFonts w:hint="eastAsia"/>
            <w:sz w:val="18"/>
          </w:rPr>
          <w:t>頁</w:t>
        </w:r>
      </w:hyperlink>
      <w:r w:rsidRPr="00C02977">
        <w:rPr>
          <w:rStyle w:val="a3"/>
          <w:rFonts w:hint="eastAsia"/>
          <w:b/>
          <w:sz w:val="18"/>
          <w:u w:val="none"/>
        </w:rPr>
        <w:t>〉〉</w:t>
      </w:r>
    </w:p>
    <w:p w14:paraId="5C08BCB8" w14:textId="0999EF3F" w:rsidR="00431EEC" w:rsidRPr="000A29EA" w:rsidRDefault="000A29EA" w:rsidP="000A29EA">
      <w:pPr>
        <w:ind w:leftChars="71" w:left="170"/>
        <w:jc w:val="both"/>
        <w:rPr>
          <w:rFonts w:ascii="Arial Unicode MS" w:hAnsi="Arial Unicode MS"/>
          <w:color w:val="000000"/>
          <w:sz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Pr="00B45054">
        <w:rPr>
          <w:rFonts w:hint="eastAsia"/>
          <w:color w:val="5F5F5F"/>
          <w:sz w:val="18"/>
          <w:szCs w:val="18"/>
        </w:rPr>
        <w:t>本檔法規資料來源為</w:t>
      </w:r>
      <w:r w:rsidRPr="00B45054">
        <w:rPr>
          <w:rFonts w:hint="eastAsia"/>
          <w:color w:val="5F5F5F"/>
          <w:sz w:val="18"/>
          <w:szCs w:val="18"/>
          <w:lang w:eastAsia="zh-HK"/>
        </w:rPr>
        <w:t>官方</w:t>
      </w:r>
      <w:r w:rsidRPr="00B45054">
        <w:rPr>
          <w:rFonts w:hint="eastAsia"/>
          <w:color w:val="5F5F5F"/>
          <w:sz w:val="18"/>
          <w:szCs w:val="18"/>
        </w:rPr>
        <w:t>資訊網，</w:t>
      </w:r>
      <w:r w:rsidRPr="00B45054">
        <w:rPr>
          <w:rFonts w:ascii="Arial Unicode MS" w:hAnsi="Arial Unicode MS" w:hint="eastAsia"/>
          <w:color w:val="5F5F5F"/>
          <w:sz w:val="18"/>
          <w:szCs w:val="18"/>
        </w:rPr>
        <w:t>提供學習與參考為原則</w:t>
      </w:r>
      <w:r w:rsidRPr="00B45054">
        <w:rPr>
          <w:rFonts w:hint="eastAsia"/>
          <w:color w:val="5F5F5F"/>
          <w:sz w:val="18"/>
          <w:szCs w:val="18"/>
        </w:rPr>
        <w:t>，如需引用請以正式檔為準。如有發現待更正部份及您所需本站未收編之法規</w:t>
      </w:r>
      <w:r w:rsidRPr="00B45054">
        <w:rPr>
          <w:rFonts w:hint="eastAsia"/>
          <w:color w:val="5F5F5F"/>
          <w:sz w:val="18"/>
          <w:szCs w:val="20"/>
        </w:rPr>
        <w:t>，</w:t>
      </w:r>
      <w:r w:rsidRPr="00B45054">
        <w:rPr>
          <w:color w:val="5F5F5F"/>
          <w:sz w:val="18"/>
          <w:szCs w:val="20"/>
        </w:rPr>
        <w:t>敬</w:t>
      </w:r>
      <w:r w:rsidRPr="00B4505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0" w:history="1">
        <w:r w:rsidRPr="00D2412B">
          <w:rPr>
            <w:rStyle w:val="a3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  <w:bookmarkEnd w:id="4"/>
    </w:p>
    <w:sectPr w:rsidR="00431EEC" w:rsidRPr="000A29EA">
      <w:footerReference w:type="even" r:id="rId21"/>
      <w:footerReference w:type="default" r:id="rId22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CB13" w14:textId="77777777" w:rsidR="00633078" w:rsidRDefault="00633078">
      <w:r>
        <w:separator/>
      </w:r>
    </w:p>
  </w:endnote>
  <w:endnote w:type="continuationSeparator" w:id="0">
    <w:p w14:paraId="69902C12" w14:textId="77777777" w:rsidR="00633078" w:rsidRDefault="0063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F0230" w14:textId="77777777" w:rsidR="009E4FA6" w:rsidRDefault="009E4FA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D3E460" w14:textId="77777777" w:rsidR="009E4FA6" w:rsidRDefault="009E4FA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853E" w14:textId="77777777" w:rsidR="009E4FA6" w:rsidRDefault="009E4FA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66F29">
      <w:rPr>
        <w:rStyle w:val="a7"/>
        <w:noProof/>
      </w:rPr>
      <w:t>1</w:t>
    </w:r>
    <w:r>
      <w:rPr>
        <w:rStyle w:val="a7"/>
      </w:rPr>
      <w:fldChar w:fldCharType="end"/>
    </w:r>
  </w:p>
  <w:p w14:paraId="3CAA9223" w14:textId="135062C1" w:rsidR="009E4FA6" w:rsidRPr="00EA7BF0" w:rsidRDefault="00784B11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9E4FA6" w:rsidRPr="00EA7BF0">
      <w:rPr>
        <w:rFonts w:ascii="Arial Unicode MS" w:hAnsi="Arial Unicode MS" w:hint="eastAsia"/>
        <w:color w:val="000000"/>
        <w:sz w:val="18"/>
      </w:rPr>
      <w:t>振興經濟消費券發放特別條例</w:t>
    </w:r>
    <w:r w:rsidR="00B8624D" w:rsidRPr="00EA7BF0">
      <w:rPr>
        <w:rFonts w:ascii="Arial Unicode MS" w:hAnsi="Arial Unicode MS" w:hint="eastAsia"/>
        <w:color w:val="000000"/>
        <w:sz w:val="18"/>
      </w:rPr>
      <w:t>(</w:t>
    </w:r>
    <w:r w:rsidR="00B8624D" w:rsidRPr="00EA7BF0">
      <w:rPr>
        <w:rFonts w:ascii="Arial Unicode MS" w:hAnsi="Arial Unicode MS" w:hint="eastAsia"/>
        <w:color w:val="000000"/>
        <w:sz w:val="18"/>
      </w:rPr>
      <w:t>廢</w:t>
    </w:r>
    <w:r w:rsidR="00B8624D" w:rsidRPr="00EA7BF0">
      <w:rPr>
        <w:rFonts w:ascii="Arial Unicode MS" w:hAnsi="Arial Unicode MS" w:hint="eastAsia"/>
        <w:color w:val="000000"/>
        <w:sz w:val="18"/>
      </w:rPr>
      <w:t>)</w:t>
    </w:r>
    <w:r>
      <w:rPr>
        <w:rFonts w:ascii="Arial Unicode MS" w:hAnsi="Arial Unicode MS" w:hint="eastAsia"/>
        <w:sz w:val="18"/>
      </w:rPr>
      <w:t>〉〉</w:t>
    </w:r>
    <w:r w:rsidR="009E4FA6" w:rsidRPr="00EA7BF0">
      <w:rPr>
        <w:rFonts w:ascii="Arial Unicode MS" w:hAnsi="Arial Unicode MS" w:hint="eastAsia"/>
        <w:sz w:val="18"/>
      </w:rPr>
      <w:t>S-link</w:t>
    </w:r>
    <w:r w:rsidR="009E4FA6" w:rsidRPr="00EA7BF0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A09A" w14:textId="77777777" w:rsidR="00633078" w:rsidRDefault="00633078">
      <w:r>
        <w:separator/>
      </w:r>
    </w:p>
  </w:footnote>
  <w:footnote w:type="continuationSeparator" w:id="0">
    <w:p w14:paraId="6D5153B4" w14:textId="77777777" w:rsidR="00633078" w:rsidRDefault="00633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556016658">
    <w:abstractNumId w:val="0"/>
  </w:num>
  <w:num w:numId="2" w16cid:durableId="59062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0CC8"/>
    <w:rsid w:val="00014687"/>
    <w:rsid w:val="00041F63"/>
    <w:rsid w:val="0007318D"/>
    <w:rsid w:val="000A29EA"/>
    <w:rsid w:val="0012255A"/>
    <w:rsid w:val="001405F7"/>
    <w:rsid w:val="00162300"/>
    <w:rsid w:val="00165C64"/>
    <w:rsid w:val="001A49BA"/>
    <w:rsid w:val="001B2013"/>
    <w:rsid w:val="001E4EAE"/>
    <w:rsid w:val="00260074"/>
    <w:rsid w:val="00293065"/>
    <w:rsid w:val="002B4B9C"/>
    <w:rsid w:val="002E3B23"/>
    <w:rsid w:val="002F5997"/>
    <w:rsid w:val="003222AE"/>
    <w:rsid w:val="0032612A"/>
    <w:rsid w:val="00354F15"/>
    <w:rsid w:val="003B0626"/>
    <w:rsid w:val="003B13F3"/>
    <w:rsid w:val="00431EEC"/>
    <w:rsid w:val="004A0CC8"/>
    <w:rsid w:val="004B52A7"/>
    <w:rsid w:val="00506A2E"/>
    <w:rsid w:val="005360FE"/>
    <w:rsid w:val="00567A84"/>
    <w:rsid w:val="00585B99"/>
    <w:rsid w:val="005A5315"/>
    <w:rsid w:val="005A7246"/>
    <w:rsid w:val="005B6833"/>
    <w:rsid w:val="005D6532"/>
    <w:rsid w:val="00616C2A"/>
    <w:rsid w:val="00633078"/>
    <w:rsid w:val="00667030"/>
    <w:rsid w:val="0067570B"/>
    <w:rsid w:val="00683312"/>
    <w:rsid w:val="006833B2"/>
    <w:rsid w:val="006936EA"/>
    <w:rsid w:val="006A2BCA"/>
    <w:rsid w:val="006B2AE3"/>
    <w:rsid w:val="006D020B"/>
    <w:rsid w:val="006E01BF"/>
    <w:rsid w:val="006E3D3D"/>
    <w:rsid w:val="006E50AA"/>
    <w:rsid w:val="006F00F5"/>
    <w:rsid w:val="006F3E22"/>
    <w:rsid w:val="00706A3E"/>
    <w:rsid w:val="00716D28"/>
    <w:rsid w:val="0076126B"/>
    <w:rsid w:val="00784B11"/>
    <w:rsid w:val="007B1051"/>
    <w:rsid w:val="007C5BAB"/>
    <w:rsid w:val="00800FF6"/>
    <w:rsid w:val="008020D4"/>
    <w:rsid w:val="0083757D"/>
    <w:rsid w:val="00845988"/>
    <w:rsid w:val="0087077B"/>
    <w:rsid w:val="00872D9E"/>
    <w:rsid w:val="008A2A57"/>
    <w:rsid w:val="008B41D0"/>
    <w:rsid w:val="008D1172"/>
    <w:rsid w:val="00904D82"/>
    <w:rsid w:val="00995A2A"/>
    <w:rsid w:val="00995AAE"/>
    <w:rsid w:val="009D223B"/>
    <w:rsid w:val="009D32B8"/>
    <w:rsid w:val="009D54F3"/>
    <w:rsid w:val="009E0895"/>
    <w:rsid w:val="009E4FA6"/>
    <w:rsid w:val="00A14737"/>
    <w:rsid w:val="00A24D26"/>
    <w:rsid w:val="00A6011A"/>
    <w:rsid w:val="00A71C27"/>
    <w:rsid w:val="00AB1481"/>
    <w:rsid w:val="00AD52B5"/>
    <w:rsid w:val="00B27F2D"/>
    <w:rsid w:val="00B340D8"/>
    <w:rsid w:val="00B461D8"/>
    <w:rsid w:val="00B66F29"/>
    <w:rsid w:val="00B8624D"/>
    <w:rsid w:val="00BA360D"/>
    <w:rsid w:val="00BA6E03"/>
    <w:rsid w:val="00BC54F2"/>
    <w:rsid w:val="00BC70EF"/>
    <w:rsid w:val="00BE0774"/>
    <w:rsid w:val="00BF26BB"/>
    <w:rsid w:val="00C121A2"/>
    <w:rsid w:val="00C23A17"/>
    <w:rsid w:val="00C357DC"/>
    <w:rsid w:val="00C358A8"/>
    <w:rsid w:val="00C42B4D"/>
    <w:rsid w:val="00C50466"/>
    <w:rsid w:val="00CB135A"/>
    <w:rsid w:val="00CB4444"/>
    <w:rsid w:val="00CD57D0"/>
    <w:rsid w:val="00D027CD"/>
    <w:rsid w:val="00D36745"/>
    <w:rsid w:val="00D36C72"/>
    <w:rsid w:val="00D62DD4"/>
    <w:rsid w:val="00D66E62"/>
    <w:rsid w:val="00D77FB1"/>
    <w:rsid w:val="00DA748F"/>
    <w:rsid w:val="00DC1C45"/>
    <w:rsid w:val="00DC5067"/>
    <w:rsid w:val="00E01F36"/>
    <w:rsid w:val="00E06420"/>
    <w:rsid w:val="00E32285"/>
    <w:rsid w:val="00E3409F"/>
    <w:rsid w:val="00E678EC"/>
    <w:rsid w:val="00EA7BF0"/>
    <w:rsid w:val="00F143E5"/>
    <w:rsid w:val="00F21053"/>
    <w:rsid w:val="00F3123F"/>
    <w:rsid w:val="00F3421C"/>
    <w:rsid w:val="00F82645"/>
    <w:rsid w:val="00F95B90"/>
    <w:rsid w:val="00F95D26"/>
    <w:rsid w:val="00F95F02"/>
    <w:rsid w:val="00FC5363"/>
    <w:rsid w:val="00FD4F5C"/>
    <w:rsid w:val="00FE3136"/>
    <w:rsid w:val="00FF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01C7830"/>
  <w15:docId w15:val="{648BA77F-BF7F-4AB4-AABC-776772FA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 w:val="20"/>
      <w:szCs w:val="52"/>
    </w:rPr>
  </w:style>
  <w:style w:type="paragraph" w:styleId="2">
    <w:name w:val="heading 2"/>
    <w:basedOn w:val="a"/>
    <w:next w:val="a"/>
    <w:link w:val="20"/>
    <w:unhideWhenUsed/>
    <w:qFormat/>
    <w:rsid w:val="00EA7BF0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 w:val="2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  <w:sz w:val="20"/>
    </w:rPr>
  </w:style>
  <w:style w:type="paragraph" w:styleId="a8">
    <w:name w:val="Document Map"/>
    <w:basedOn w:val="a"/>
    <w:link w:val="a9"/>
    <w:rsid w:val="00BE0774"/>
    <w:rPr>
      <w:rFonts w:ascii="新細明體"/>
      <w:sz w:val="18"/>
      <w:szCs w:val="18"/>
    </w:rPr>
  </w:style>
  <w:style w:type="character" w:customStyle="1" w:styleId="a9">
    <w:name w:val="文件引導模式 字元"/>
    <w:link w:val="a8"/>
    <w:rsid w:val="00BE0774"/>
    <w:rPr>
      <w:rFonts w:ascii="新細明體"/>
      <w:kern w:val="2"/>
      <w:sz w:val="18"/>
      <w:szCs w:val="18"/>
    </w:rPr>
  </w:style>
  <w:style w:type="character" w:customStyle="1" w:styleId="HTML0">
    <w:name w:val="HTML 預設格式 字元"/>
    <w:link w:val="HTML"/>
    <w:uiPriority w:val="99"/>
    <w:rsid w:val="009D32B8"/>
    <w:rPr>
      <w:rFonts w:ascii="Arial Unicode MS" w:eastAsia="Arial Unicode MS" w:hAnsi="Arial Unicode MS" w:cs="Arial Unicode MS"/>
    </w:rPr>
  </w:style>
  <w:style w:type="character" w:customStyle="1" w:styleId="20">
    <w:name w:val="標題 2 字元"/>
    <w:link w:val="2"/>
    <w:rsid w:val="00EA7BF0"/>
    <w:rPr>
      <w:rFonts w:ascii="Arial Unicode MS" w:hAnsi="Arial Unicode MS" w:cs="Arial Unicode MS"/>
      <w:bCs/>
      <w:color w:val="993366"/>
      <w:kern w:val="2"/>
      <w:szCs w:val="48"/>
    </w:rPr>
  </w:style>
  <w:style w:type="character" w:styleId="aa">
    <w:name w:val="Unresolved Mention"/>
    <w:basedOn w:val="a0"/>
    <w:uiPriority w:val="99"/>
    <w:semiHidden/>
    <w:unhideWhenUsed/>
    <w:rsid w:val="00784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../law/&#38928;&#31639;&#27861;.docx" TargetMode="External"/><Relationship Id="rId18" Type="http://schemas.openxmlformats.org/officeDocument/2006/relationships/hyperlink" Target="../law3/&#25391;&#33288;&#32147;&#28639;&#28040;&#36027;&#21048;&#20812;&#20184;&#36774;&#27861;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6law/law/&#25391;&#33288;&#32147;&#28639;&#28040;&#36027;&#21048;&#30332;&#25918;&#29305;&#21029;&#26781;&#20363;.htm" TargetMode="External"/><Relationship Id="rId17" Type="http://schemas.openxmlformats.org/officeDocument/2006/relationships/hyperlink" Target="../law3/&#25391;&#33288;&#32147;&#28639;&#28040;&#36027;&#21048;&#38936;&#21462;&#20154;&#36039;&#26684;&#21450;&#30332;&#25918;&#20316;&#26989;&#36774;&#27861;.docx" TargetMode="External"/><Relationship Id="rId2" Type="http://schemas.openxmlformats.org/officeDocument/2006/relationships/styles" Target="styles.xml"/><Relationship Id="rId16" Type="http://schemas.openxmlformats.org/officeDocument/2006/relationships/hyperlink" Target="../law/&#20844;&#30410;&#21240;&#21215;&#26781;&#20363;.docx" TargetMode="External"/><Relationship Id="rId20" Type="http://schemas.openxmlformats.org/officeDocument/2006/relationships/hyperlink" Target="https://www.6laws.net/comment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S-link&#38651;&#23376;&#20845;&#27861;&#32317;&#32034;&#24341;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../law/&#25152;&#24471;&#31237;&#27861;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../law/&#25919;&#24220;&#25505;&#36092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law/&#20844;&#20849;&#20661;&#21209;&#27861;.docx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6law\AppData\Roaming\Microsoft\Templates\Normal%20-%20&#35079;&#35069;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- 複製.dotm</Template>
  <TotalTime>127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Links>
    <vt:vector size="114" baseType="variant">
      <vt:variant>
        <vt:i4>2949124</vt:i4>
      </vt:variant>
      <vt:variant>
        <vt:i4>54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51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48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45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3539041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a6</vt:lpwstr>
      </vt:variant>
      <vt:variant>
        <vt:i4>-769562065</vt:i4>
      </vt:variant>
      <vt:variant>
        <vt:i4>33</vt:i4>
      </vt:variant>
      <vt:variant>
        <vt:i4>0</vt:i4>
      </vt:variant>
      <vt:variant>
        <vt:i4>5</vt:i4>
      </vt:variant>
      <vt:variant>
        <vt:lpwstr>政府採購法.doc</vt:lpwstr>
      </vt:variant>
      <vt:variant>
        <vt:lpwstr/>
      </vt:variant>
      <vt:variant>
        <vt:i4>-1076034762</vt:i4>
      </vt:variant>
      <vt:variant>
        <vt:i4>30</vt:i4>
      </vt:variant>
      <vt:variant>
        <vt:i4>0</vt:i4>
      </vt:variant>
      <vt:variant>
        <vt:i4>5</vt:i4>
      </vt:variant>
      <vt:variant>
        <vt:lpwstr>../law3/振興經濟消費券兌付辦法.doc</vt:lpwstr>
      </vt:variant>
      <vt:variant>
        <vt:lpwstr/>
      </vt:variant>
      <vt:variant>
        <vt:i4>1764740454</vt:i4>
      </vt:variant>
      <vt:variant>
        <vt:i4>27</vt:i4>
      </vt:variant>
      <vt:variant>
        <vt:i4>0</vt:i4>
      </vt:variant>
      <vt:variant>
        <vt:i4>5</vt:i4>
      </vt:variant>
      <vt:variant>
        <vt:lpwstr>../law3/振興經濟消費券領取人資格及發放作業辦法.doc</vt:lpwstr>
      </vt:variant>
      <vt:variant>
        <vt:lpwstr/>
      </vt:variant>
      <vt:variant>
        <vt:i4>1805216584</vt:i4>
      </vt:variant>
      <vt:variant>
        <vt:i4>24</vt:i4>
      </vt:variant>
      <vt:variant>
        <vt:i4>0</vt:i4>
      </vt:variant>
      <vt:variant>
        <vt:i4>5</vt:i4>
      </vt:variant>
      <vt:variant>
        <vt:lpwstr>公益勸募條例.doc</vt:lpwstr>
      </vt:variant>
      <vt:variant>
        <vt:lpwstr/>
      </vt:variant>
      <vt:variant>
        <vt:i4>863246437</vt:i4>
      </vt:variant>
      <vt:variant>
        <vt:i4>21</vt:i4>
      </vt:variant>
      <vt:variant>
        <vt:i4>0</vt:i4>
      </vt:variant>
      <vt:variant>
        <vt:i4>5</vt:i4>
      </vt:variant>
      <vt:variant>
        <vt:lpwstr>所得稅法.doc</vt:lpwstr>
      </vt:variant>
      <vt:variant>
        <vt:lpwstr>a17</vt:lpwstr>
      </vt:variant>
      <vt:variant>
        <vt:i4>64843017</vt:i4>
      </vt:variant>
      <vt:variant>
        <vt:i4>18</vt:i4>
      </vt:variant>
      <vt:variant>
        <vt:i4>0</vt:i4>
      </vt:variant>
      <vt:variant>
        <vt:i4>5</vt:i4>
      </vt:variant>
      <vt:variant>
        <vt:lpwstr>公共債務法.doc</vt:lpwstr>
      </vt:variant>
      <vt:variant>
        <vt:lpwstr>a4</vt:lpwstr>
      </vt:variant>
      <vt:variant>
        <vt:i4>2078602432</vt:i4>
      </vt:variant>
      <vt:variant>
        <vt:i4>15</vt:i4>
      </vt:variant>
      <vt:variant>
        <vt:i4>0</vt:i4>
      </vt:variant>
      <vt:variant>
        <vt:i4>5</vt:i4>
      </vt:variant>
      <vt:variant>
        <vt:lpwstr>預算法.doc</vt:lpwstr>
      </vt:variant>
      <vt:variant>
        <vt:lpwstr>a23</vt:lpwstr>
      </vt:variant>
      <vt:variant>
        <vt:i4>234314235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http://www.6law.idv.tw/6law/law/振興經濟消費券發放特別條例.htm</vt:lpwstr>
      </vt:variant>
      <vt:variant>
        <vt:lpwstr/>
      </vt:variant>
      <vt:variant>
        <vt:i4>-421115192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振興經濟消費券發放特別條例(廢)</dc:title>
  <dc:subject/>
  <dc:creator>S-link 電子六法-黃婉玲</dc:creator>
  <cp:keywords/>
  <cp:lastModifiedBy>黃 6laws</cp:lastModifiedBy>
  <cp:revision>6</cp:revision>
  <dcterms:created xsi:type="dcterms:W3CDTF">2014-11-27T09:23:00Z</dcterms:created>
  <dcterms:modified xsi:type="dcterms:W3CDTF">2024-02-07T04:45:00Z</dcterms:modified>
</cp:coreProperties>
</file>