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C30EF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373827" w:rsidRDefault="00373827" w:rsidP="00CE2751">
      <w:pPr>
        <w:adjustRightInd w:val="0"/>
        <w:snapToGrid w:val="0"/>
        <w:ind w:left="960" w:rightChars="8" w:right="16" w:firstLineChars="2346" w:firstLine="422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441BA">
        <w:rPr>
          <w:rFonts w:ascii="Arial Unicode MS" w:hAnsi="Arial Unicode MS"/>
          <w:color w:val="7F7F7F"/>
          <w:sz w:val="18"/>
          <w:szCs w:val="20"/>
        </w:rPr>
        <w:t>2015/4/</w:t>
      </w:r>
      <w:r w:rsidR="000441BA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0441BA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C238DD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389"/>
        <w:gridCol w:w="3401"/>
      </w:tblGrid>
      <w:tr w:rsidR="00A6011A" w:rsidRPr="003555EC" w:rsidTr="00C55CF6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22731C" w:rsidRDefault="006868D1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2579E2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2579E2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C55CF6" w:rsidRDefault="0022731C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</w:rPr>
            </w:pPr>
            <w:r w:rsidRPr="00C55CF6">
              <w:rPr>
                <w:rFonts w:ascii="新細明體" w:eastAsia="標楷體" w:hAnsi="新細明體" w:hint="eastAsia"/>
                <w:bCs/>
                <w:shadow/>
                <w:sz w:val="26"/>
                <w:szCs w:val="26"/>
              </w:rPr>
              <w:t>行政院人事行政總處地方行政研習中心組織法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03470A" w:rsidRPr="00310171" w:rsidRDefault="0003470A" w:rsidP="0003470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10171">
              <w:rPr>
                <w:rFonts w:ascii="Arial Unicode MS" w:hAnsi="Arial Unicode MS"/>
                <w:color w:val="800000"/>
              </w:rPr>
              <w:t>【</w:t>
            </w:r>
            <w:r w:rsidRPr="00310171">
              <w:rPr>
                <w:rFonts w:ascii="Arial Unicode MS" w:hAnsi="Arial Unicode MS" w:hint="eastAsia"/>
                <w:color w:val="800000"/>
              </w:rPr>
              <w:t>制定</w:t>
            </w:r>
            <w:r w:rsidRPr="00310171">
              <w:rPr>
                <w:rFonts w:ascii="Arial Unicode MS" w:hAnsi="Arial Unicode MS"/>
                <w:color w:val="800000"/>
              </w:rPr>
              <w:t>日期】</w:t>
            </w:r>
            <w:r w:rsidRPr="00310171">
              <w:rPr>
                <w:rFonts w:ascii="Arial Unicode MS" w:hAnsi="Arial Unicode MS" w:hint="eastAsia"/>
                <w:color w:val="800000"/>
              </w:rPr>
              <w:t>民國</w:t>
            </w:r>
            <w:r w:rsidRPr="00310171">
              <w:rPr>
                <w:rFonts w:ascii="Arial Unicode MS" w:hAnsi="Arial Unicode MS" w:hint="eastAsia"/>
                <w:color w:val="800000"/>
              </w:rPr>
              <w:t>100</w:t>
            </w:r>
            <w:r w:rsidRPr="00310171">
              <w:rPr>
                <w:rFonts w:ascii="Arial Unicode MS" w:hAnsi="Arial Unicode MS" w:hint="eastAsia"/>
                <w:color w:val="800000"/>
              </w:rPr>
              <w:t>年</w:t>
            </w:r>
            <w:r w:rsidRPr="00310171">
              <w:rPr>
                <w:rFonts w:ascii="Arial Unicode MS" w:hAnsi="Arial Unicode MS" w:hint="eastAsia"/>
                <w:color w:val="800000"/>
              </w:rPr>
              <w:t>10</w:t>
            </w:r>
            <w:r w:rsidRPr="00310171">
              <w:rPr>
                <w:rFonts w:ascii="Arial Unicode MS" w:hAnsi="Arial Unicode MS" w:hint="eastAsia"/>
                <w:color w:val="800000"/>
              </w:rPr>
              <w:t>月</w:t>
            </w:r>
            <w:r w:rsidRPr="00310171">
              <w:rPr>
                <w:rFonts w:ascii="Arial Unicode MS" w:hAnsi="Arial Unicode MS" w:hint="eastAsia"/>
                <w:color w:val="800000"/>
              </w:rPr>
              <w:t>28</w:t>
            </w:r>
            <w:r w:rsidRPr="00310171">
              <w:rPr>
                <w:rFonts w:ascii="Arial Unicode MS" w:hAnsi="Arial Unicode MS" w:hint="eastAsia"/>
                <w:color w:val="800000"/>
              </w:rPr>
              <w:t>日</w:t>
            </w:r>
          </w:p>
          <w:p w:rsidR="00A6011A" w:rsidRPr="003555EC" w:rsidRDefault="0003470A" w:rsidP="00310171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10171">
              <w:rPr>
                <w:rFonts w:ascii="Arial Unicode MS" w:hAnsi="Arial Unicode MS"/>
                <w:color w:val="800000"/>
              </w:rPr>
              <w:t>【</w:t>
            </w:r>
            <w:r w:rsidRPr="00310171">
              <w:rPr>
                <w:rFonts w:ascii="Arial Unicode MS" w:hAnsi="Arial Unicode MS" w:hint="eastAsia"/>
                <w:color w:val="800000"/>
              </w:rPr>
              <w:t>公布日期</w:t>
            </w:r>
            <w:r w:rsidRPr="00310171">
              <w:rPr>
                <w:rFonts w:ascii="Arial Unicode MS" w:hAnsi="Arial Unicode MS"/>
                <w:color w:val="800000"/>
              </w:rPr>
              <w:t>】</w:t>
            </w:r>
            <w:r w:rsidRPr="00310171">
              <w:rPr>
                <w:rFonts w:ascii="Arial Unicode MS" w:hAnsi="Arial Unicode MS" w:hint="eastAsia"/>
                <w:color w:val="800000"/>
              </w:rPr>
              <w:t>民國</w:t>
            </w:r>
            <w:r w:rsidRPr="00310171">
              <w:rPr>
                <w:rFonts w:ascii="Arial Unicode MS" w:hAnsi="Arial Unicode MS" w:hint="eastAsia"/>
                <w:color w:val="800000"/>
              </w:rPr>
              <w:t>100</w:t>
            </w:r>
            <w:r w:rsidRPr="00310171">
              <w:rPr>
                <w:rFonts w:ascii="Arial Unicode MS" w:hAnsi="Arial Unicode MS"/>
                <w:color w:val="800000"/>
              </w:rPr>
              <w:t>年</w:t>
            </w:r>
            <w:r w:rsidRPr="00310171">
              <w:rPr>
                <w:rFonts w:ascii="Arial Unicode MS" w:hAnsi="Arial Unicode MS" w:hint="eastAsia"/>
                <w:color w:val="800000"/>
              </w:rPr>
              <w:t>11</w:t>
            </w:r>
            <w:r w:rsidRPr="00310171">
              <w:rPr>
                <w:rFonts w:ascii="Arial Unicode MS" w:hAnsi="Arial Unicode MS"/>
                <w:color w:val="800000"/>
              </w:rPr>
              <w:t>月</w:t>
            </w:r>
            <w:r w:rsidRPr="00310171">
              <w:rPr>
                <w:rFonts w:ascii="Arial Unicode MS" w:hAnsi="Arial Unicode MS" w:hint="eastAsia"/>
                <w:color w:val="800000"/>
              </w:rPr>
              <w:t>14</w:t>
            </w:r>
            <w:r w:rsidRPr="00310171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:rsidR="00FC5363" w:rsidRPr="003555EC" w:rsidRDefault="002D4EA8" w:rsidP="002D4EA8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人事行政總處地方行政研習中心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:rsidR="002D4EA8" w:rsidRDefault="00F43973" w:rsidP="0099154E">
      <w:pPr>
        <w:ind w:leftChars="75" w:left="150"/>
        <w:jc w:val="both"/>
        <w:rPr>
          <w:rFonts w:ascii="Arial Unicode MS" w:hAnsi="Arial Unicode MS"/>
          <w:color w:val="666699"/>
          <w:sz w:val="18"/>
        </w:rPr>
      </w:pPr>
      <w:r w:rsidRPr="004E4AC6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2D4EA8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4E4AC6" w:rsidRPr="004E4AC6">
        <w:rPr>
          <w:rFonts w:ascii="Arial Unicode MS" w:hAnsi="Arial Unicode MS" w:hint="eastAsia"/>
          <w:color w:val="666699"/>
          <w:sz w:val="18"/>
        </w:rPr>
        <w:t>中華民國一百年十一月十四日總統華總一義字第</w:t>
      </w:r>
      <w:r w:rsidR="004E4AC6" w:rsidRPr="004E4AC6">
        <w:rPr>
          <w:rFonts w:ascii="Arial Unicode MS" w:hAnsi="Arial Unicode MS" w:hint="eastAsia"/>
          <w:color w:val="666699"/>
          <w:sz w:val="18"/>
        </w:rPr>
        <w:t>10000252491</w:t>
      </w:r>
      <w:r w:rsidR="004E4AC6" w:rsidRPr="004E4AC6">
        <w:rPr>
          <w:rFonts w:ascii="Arial Unicode MS" w:hAnsi="Arial Unicode MS" w:hint="eastAsia"/>
          <w:color w:val="666699"/>
          <w:sz w:val="18"/>
        </w:rPr>
        <w:t>號令制定公布全文</w:t>
      </w:r>
      <w:r w:rsidR="004E4AC6" w:rsidRPr="004E4AC6">
        <w:rPr>
          <w:rFonts w:ascii="Arial Unicode MS" w:hAnsi="Arial Unicode MS" w:hint="eastAsia"/>
          <w:color w:val="666699"/>
          <w:sz w:val="18"/>
        </w:rPr>
        <w:t>5</w:t>
      </w:r>
      <w:r w:rsidR="004E4AC6" w:rsidRPr="004E4AC6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A6011A" w:rsidRPr="004E4AC6" w:rsidRDefault="00310171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310171">
        <w:rPr>
          <w:rFonts w:ascii="Arial Unicode MS" w:hAnsi="Arial Unicode MS" w:hint="eastAsia"/>
          <w:color w:val="666699"/>
          <w:sz w:val="18"/>
        </w:rPr>
        <w:t xml:space="preserve">　中華民國一百零一年二月二日行政院院授研綜字第</w:t>
      </w:r>
      <w:r w:rsidRPr="00310171">
        <w:rPr>
          <w:rFonts w:ascii="Arial Unicode MS" w:hAnsi="Arial Unicode MS" w:hint="eastAsia"/>
          <w:color w:val="666699"/>
          <w:sz w:val="18"/>
        </w:rPr>
        <w:t>1012260096</w:t>
      </w:r>
      <w:r w:rsidRPr="00310171">
        <w:rPr>
          <w:rFonts w:ascii="Arial Unicode MS" w:hAnsi="Arial Unicode MS" w:hint="eastAsia"/>
          <w:color w:val="666699"/>
          <w:sz w:val="18"/>
        </w:rPr>
        <w:t>號令發布定自一百零一年二月六日施行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  <w:bookmarkStart w:id="1" w:name="_GoBack"/>
      <w:bookmarkEnd w:id="1"/>
    </w:p>
    <w:p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法規內容</w:t>
      </w:r>
      <w:r w:rsidRPr="00EB2BDE">
        <w:rPr>
          <w:color w:val="990000"/>
        </w:rPr>
        <w:t>】</w:t>
      </w:r>
    </w:p>
    <w:p w:rsidR="004E4AC6" w:rsidRDefault="002D4EA8" w:rsidP="004E4AC6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4E4AC6">
        <w:rPr>
          <w:rFonts w:hint="eastAsia"/>
        </w:rPr>
        <w:t>（設立目的及隸屬關係）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 w:rsidRPr="004E4AC6">
        <w:rPr>
          <w:rFonts w:ascii="Arial Unicode MS" w:hAnsi="Arial Unicode MS" w:hint="eastAsia"/>
          <w:color w:val="17365D"/>
        </w:rPr>
        <w:t xml:space="preserve">　　行政院人事行政總處為辦理地方政府機關公務人員訓練業務，特設地方行政研習中心（以下簡稱本中心）。</w:t>
      </w:r>
    </w:p>
    <w:p w:rsidR="004E4AC6" w:rsidRDefault="002D4EA8" w:rsidP="004E4AC6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4E4AC6">
        <w:rPr>
          <w:rFonts w:hint="eastAsia"/>
        </w:rPr>
        <w:t>（權限職掌）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 w:rsidRPr="004E4AC6">
        <w:rPr>
          <w:rFonts w:ascii="Arial Unicode MS" w:hAnsi="Arial Unicode MS" w:hint="eastAsia"/>
          <w:color w:val="17365D"/>
        </w:rPr>
        <w:t xml:space="preserve">　　本中心掌理下列事項：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一、地方機關中高階公務人員在職培訓業務之執行。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二、政府重要法制及革新措施轉介地方之研習。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三、地方機關公務人員、人事人員訓練、進修之研究及執行。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四、地方機關公務人員職能評鑑與訓練之研究及執行。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五、地方機關數位學習及終身學習之推動。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六、地方機關公務人員訓練需求調查、訓練績效評估與在地化訓練之研究、執行及推廣。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七、地方機關公務人員培訓技術、方法與教材之研究及推廣。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八、地方機關公務人員訓練之輔導及諮詢。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九、接受委託辦理之訓練。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4E4AC6">
        <w:rPr>
          <w:rFonts w:ascii="Arial Unicode MS" w:hAnsi="Arial Unicode MS" w:hint="eastAsia"/>
          <w:color w:val="17365D"/>
        </w:rPr>
        <w:t>十、其他有關地方機關公務人員之訓練事項。</w:t>
      </w:r>
    </w:p>
    <w:p w:rsidR="004E4AC6" w:rsidRDefault="002D4EA8" w:rsidP="004E4AC6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4E4AC6">
        <w:rPr>
          <w:rFonts w:hint="eastAsia"/>
        </w:rPr>
        <w:t>（首長、副首長之職稱、職等及員額）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 w:rsidRPr="004E4AC6">
        <w:rPr>
          <w:rFonts w:ascii="Arial Unicode MS" w:hAnsi="Arial Unicode MS" w:hint="eastAsia"/>
          <w:color w:val="17365D"/>
        </w:rPr>
        <w:t xml:space="preserve">　　本中心置主任一人，職務列簡任第十三職等；副主任一人，職務列簡任第十二職等。</w:t>
      </w:r>
    </w:p>
    <w:p w:rsidR="004E4AC6" w:rsidRDefault="002D4EA8" w:rsidP="004E4AC6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4E4AC6">
        <w:rPr>
          <w:rFonts w:hint="eastAsia"/>
        </w:rPr>
        <w:t>（編制表）</w:t>
      </w:r>
    </w:p>
    <w:p w:rsidR="004E4AC6" w:rsidRPr="004E4AC6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 w:rsidRPr="004E4AC6">
        <w:rPr>
          <w:rFonts w:ascii="Arial Unicode MS" w:hAnsi="Arial Unicode MS" w:hint="eastAsia"/>
          <w:color w:val="17365D"/>
        </w:rPr>
        <w:t xml:space="preserve">　　本中心各職稱之官等職等及員額，另以編制表定之。</w:t>
      </w:r>
    </w:p>
    <w:p w:rsidR="004E4AC6" w:rsidRDefault="002D4EA8" w:rsidP="004E4AC6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4E4AC6">
        <w:rPr>
          <w:rFonts w:hint="eastAsia"/>
        </w:rPr>
        <w:t>（施行日）</w:t>
      </w:r>
    </w:p>
    <w:p w:rsidR="00845988" w:rsidRPr="00D244FB" w:rsidRDefault="004E4AC6" w:rsidP="004E4AC6">
      <w:pPr>
        <w:ind w:left="142"/>
        <w:jc w:val="both"/>
        <w:rPr>
          <w:rFonts w:ascii="Arial Unicode MS" w:hAnsi="Arial Unicode MS"/>
          <w:color w:val="17365D"/>
        </w:rPr>
      </w:pPr>
      <w:r w:rsidRPr="004E4AC6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BF26BB" w:rsidRPr="003555EC" w:rsidRDefault="00BF26BB" w:rsidP="0099154E">
      <w:pPr>
        <w:ind w:leftChars="50" w:left="100"/>
        <w:jc w:val="both"/>
        <w:rPr>
          <w:rFonts w:ascii="Arial Unicode MS" w:hAnsi="Arial Unicode MS" w:cs="新細明體"/>
          <w:color w:val="808080"/>
          <w:sz w:val="18"/>
          <w:szCs w:val="18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431EEC" w:rsidRPr="003555EC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FD" w:rsidRDefault="00C30EFD">
      <w:r>
        <w:separator/>
      </w:r>
    </w:p>
  </w:endnote>
  <w:endnote w:type="continuationSeparator" w:id="0">
    <w:p w:rsidR="00C30EFD" w:rsidRDefault="00C3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41BA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4E4AC6" w:rsidRPr="004E4AC6">
      <w:rPr>
        <w:rFonts w:ascii="Arial Unicode MS" w:hAnsi="Arial Unicode MS" w:hint="eastAsia"/>
        <w:color w:val="000000"/>
        <w:sz w:val="18"/>
        <w:szCs w:val="24"/>
      </w:rPr>
      <w:t>行政院人事行政總處地方行政研習中心組織法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FD" w:rsidRDefault="00C30EFD">
      <w:r>
        <w:separator/>
      </w:r>
    </w:p>
  </w:footnote>
  <w:footnote w:type="continuationSeparator" w:id="0">
    <w:p w:rsidR="00C30EFD" w:rsidRDefault="00C3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1BA"/>
    <w:rsid w:val="0007318D"/>
    <w:rsid w:val="000C1DAC"/>
    <w:rsid w:val="000D710E"/>
    <w:rsid w:val="00100662"/>
    <w:rsid w:val="0012255A"/>
    <w:rsid w:val="00151F81"/>
    <w:rsid w:val="00173A16"/>
    <w:rsid w:val="00177095"/>
    <w:rsid w:val="001A49BA"/>
    <w:rsid w:val="001C258B"/>
    <w:rsid w:val="001D6830"/>
    <w:rsid w:val="001E4EAE"/>
    <w:rsid w:val="00222E53"/>
    <w:rsid w:val="0022731C"/>
    <w:rsid w:val="002275F3"/>
    <w:rsid w:val="00260074"/>
    <w:rsid w:val="002B4B9C"/>
    <w:rsid w:val="002B565A"/>
    <w:rsid w:val="002D4EA8"/>
    <w:rsid w:val="002E3B23"/>
    <w:rsid w:val="002F5997"/>
    <w:rsid w:val="00310171"/>
    <w:rsid w:val="003222AE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94A3E"/>
    <w:rsid w:val="004A0CC8"/>
    <w:rsid w:val="004B52A7"/>
    <w:rsid w:val="004E4AC6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868D1"/>
    <w:rsid w:val="006A2BCA"/>
    <w:rsid w:val="006A4941"/>
    <w:rsid w:val="006B2AE3"/>
    <w:rsid w:val="006C7C17"/>
    <w:rsid w:val="006D0623"/>
    <w:rsid w:val="006D72FF"/>
    <w:rsid w:val="006E01BF"/>
    <w:rsid w:val="006E705F"/>
    <w:rsid w:val="006F00F5"/>
    <w:rsid w:val="00707A19"/>
    <w:rsid w:val="007720A1"/>
    <w:rsid w:val="00787B46"/>
    <w:rsid w:val="007B4E78"/>
    <w:rsid w:val="007B5269"/>
    <w:rsid w:val="007C5BAB"/>
    <w:rsid w:val="007D7E8D"/>
    <w:rsid w:val="0083757D"/>
    <w:rsid w:val="00845988"/>
    <w:rsid w:val="008B03F1"/>
    <w:rsid w:val="008D7AA9"/>
    <w:rsid w:val="00916593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70EF"/>
    <w:rsid w:val="00BF26BB"/>
    <w:rsid w:val="00C238DD"/>
    <w:rsid w:val="00C30DB5"/>
    <w:rsid w:val="00C30EFD"/>
    <w:rsid w:val="00C357DC"/>
    <w:rsid w:val="00C358A8"/>
    <w:rsid w:val="00C42B4D"/>
    <w:rsid w:val="00C50466"/>
    <w:rsid w:val="00C55CF6"/>
    <w:rsid w:val="00C601BF"/>
    <w:rsid w:val="00C812BD"/>
    <w:rsid w:val="00CE2751"/>
    <w:rsid w:val="00D027CD"/>
    <w:rsid w:val="00D046B8"/>
    <w:rsid w:val="00D244FB"/>
    <w:rsid w:val="00D2753B"/>
    <w:rsid w:val="00D36745"/>
    <w:rsid w:val="00D36C72"/>
    <w:rsid w:val="00D409E5"/>
    <w:rsid w:val="00D66E62"/>
    <w:rsid w:val="00E13A0E"/>
    <w:rsid w:val="00E44D88"/>
    <w:rsid w:val="00E623BE"/>
    <w:rsid w:val="00E678EC"/>
    <w:rsid w:val="00E81351"/>
    <w:rsid w:val="00EB2BDE"/>
    <w:rsid w:val="00EB52F5"/>
    <w:rsid w:val="00EC1B72"/>
    <w:rsid w:val="00F2026D"/>
    <w:rsid w:val="00F3421C"/>
    <w:rsid w:val="00F43973"/>
    <w:rsid w:val="00F56056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3136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law.moj.gov.tw/LawClass/LawHistoryIf.aspx?PCode=S00000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34892;&#25919;&#38498;&#20154;&#20107;&#34892;&#25919;&#32317;&#34389;&#22320;&#26041;&#34892;&#25919;&#30740;&#32722;&#20013;&#24515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628944217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http://www.6law.idv.tw/6law/law/行政院人事行政總處地方行政研習中心組織法.htm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行政院人事行政總處地方行政研習中心組織法</dc:title>
  <dc:subject/>
  <dc:creator>S-link 電子六法-黃婉玲</dc:creator>
  <cp:keywords/>
  <cp:lastModifiedBy>Anita</cp:lastModifiedBy>
  <cp:revision>3</cp:revision>
  <dcterms:created xsi:type="dcterms:W3CDTF">2014-11-27T09:36:00Z</dcterms:created>
  <dcterms:modified xsi:type="dcterms:W3CDTF">2015-04-06T13:04:00Z</dcterms:modified>
</cp:coreProperties>
</file>